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23B0" w:rsidRPr="00F41D81" w:rsidRDefault="003223B0" w:rsidP="00F41D81">
      <w:pPr>
        <w:spacing w:line="240" w:lineRule="auto"/>
        <w:jc w:val="center"/>
        <w:rPr>
          <w:rFonts w:ascii="Arial" w:hAnsi="Arial" w:cs="Arial"/>
          <w:b/>
        </w:rPr>
      </w:pPr>
      <w:r w:rsidRPr="00F41D81">
        <w:rPr>
          <w:rFonts w:ascii="Arial" w:hAnsi="Arial" w:cs="Arial"/>
          <w:b/>
        </w:rPr>
        <w:t>BEFORE THE ODISHA ELECTRICITY REGULATORY COMMISSION, BIDYUT NIYAMAK BHAWAN, Unit-VIII, BHUBANESWAR</w:t>
      </w:r>
    </w:p>
    <w:p w:rsidR="003223B0" w:rsidRPr="00F41D81" w:rsidRDefault="003223B0" w:rsidP="00F41D81">
      <w:pPr>
        <w:tabs>
          <w:tab w:val="left" w:pos="7110"/>
        </w:tabs>
        <w:spacing w:line="240" w:lineRule="auto"/>
        <w:jc w:val="both"/>
        <w:rPr>
          <w:rFonts w:ascii="Arial" w:hAnsi="Arial" w:cs="Arial"/>
          <w:b/>
          <w:u w:val="single"/>
        </w:rPr>
      </w:pPr>
      <w:r w:rsidRPr="00F41D81">
        <w:rPr>
          <w:rFonts w:ascii="Arial" w:hAnsi="Arial" w:cs="Arial"/>
        </w:rPr>
        <w:t xml:space="preserve">                                                                                         </w:t>
      </w:r>
      <w:r w:rsidRPr="00F41D81">
        <w:rPr>
          <w:rFonts w:ascii="Arial" w:hAnsi="Arial" w:cs="Arial"/>
        </w:rPr>
        <w:tab/>
      </w:r>
      <w:r w:rsidRPr="00F41D81">
        <w:rPr>
          <w:rFonts w:ascii="Arial" w:hAnsi="Arial" w:cs="Arial"/>
          <w:b/>
          <w:u w:val="single"/>
        </w:rPr>
        <w:t xml:space="preserve">Case No. </w:t>
      </w:r>
      <w:r w:rsidR="005F7778" w:rsidRPr="00F41D81">
        <w:rPr>
          <w:rFonts w:ascii="Arial" w:hAnsi="Arial" w:cs="Arial"/>
          <w:b/>
          <w:u w:val="single"/>
        </w:rPr>
        <w:t>71</w:t>
      </w:r>
      <w:r w:rsidRPr="00F41D81">
        <w:rPr>
          <w:rFonts w:ascii="Arial" w:hAnsi="Arial" w:cs="Arial"/>
          <w:b/>
          <w:u w:val="single"/>
        </w:rPr>
        <w:t>/201</w:t>
      </w:r>
      <w:r w:rsidR="005F7778" w:rsidRPr="00F41D81">
        <w:rPr>
          <w:rFonts w:ascii="Arial" w:hAnsi="Arial" w:cs="Arial"/>
          <w:b/>
          <w:u w:val="single"/>
        </w:rPr>
        <w:t>4</w:t>
      </w:r>
    </w:p>
    <w:p w:rsidR="003223B0" w:rsidRPr="00F41D81" w:rsidRDefault="004770B6" w:rsidP="00F41D81">
      <w:pPr>
        <w:pStyle w:val="BodyTextIndent2"/>
        <w:ind w:left="2880" w:hanging="2880"/>
        <w:jc w:val="both"/>
        <w:rPr>
          <w:rFonts w:ascii="Arial" w:hAnsi="Arial" w:cs="Arial"/>
          <w:b/>
          <w:sz w:val="22"/>
          <w:szCs w:val="22"/>
        </w:rPr>
      </w:pPr>
      <w:r w:rsidRPr="00F41D81">
        <w:rPr>
          <w:rFonts w:ascii="Arial" w:hAnsi="Arial" w:cs="Arial"/>
          <w:b/>
          <w:sz w:val="22"/>
          <w:szCs w:val="22"/>
        </w:rPr>
        <w:t>IN THE MATTER OF</w:t>
      </w:r>
      <w:r w:rsidR="003223B0" w:rsidRPr="00F41D81">
        <w:rPr>
          <w:rFonts w:ascii="Arial" w:hAnsi="Arial" w:cs="Arial"/>
          <w:b/>
          <w:sz w:val="22"/>
          <w:szCs w:val="22"/>
        </w:rPr>
        <w:t xml:space="preserve">: </w:t>
      </w:r>
      <w:r w:rsidR="003223B0" w:rsidRPr="00F41D81">
        <w:rPr>
          <w:rFonts w:ascii="Arial" w:hAnsi="Arial" w:cs="Arial"/>
          <w:sz w:val="22"/>
          <w:szCs w:val="22"/>
        </w:rPr>
        <w:t>North Eastern Electricity Supply Company of   Orissa Limited (NESCO)</w:t>
      </w:r>
    </w:p>
    <w:p w:rsidR="003223B0" w:rsidRPr="00F41D81" w:rsidRDefault="003223B0" w:rsidP="00F41D81">
      <w:pPr>
        <w:tabs>
          <w:tab w:val="left" w:pos="6080"/>
        </w:tabs>
        <w:spacing w:line="240" w:lineRule="auto"/>
        <w:jc w:val="both"/>
        <w:rPr>
          <w:rFonts w:ascii="Arial" w:hAnsi="Arial" w:cs="Arial"/>
          <w:b/>
        </w:rPr>
      </w:pPr>
      <w:r w:rsidRPr="00F41D81">
        <w:rPr>
          <w:rFonts w:ascii="Arial" w:hAnsi="Arial" w:cs="Arial"/>
          <w:b/>
        </w:rPr>
        <w:t xml:space="preserve">                                        </w:t>
      </w:r>
      <w:r w:rsidRPr="00F41D81">
        <w:rPr>
          <w:rFonts w:ascii="Arial" w:hAnsi="Arial" w:cs="Arial"/>
          <w:b/>
        </w:rPr>
        <w:tab/>
      </w:r>
    </w:p>
    <w:p w:rsidR="003223B0" w:rsidRPr="00F41D81" w:rsidRDefault="003223B0" w:rsidP="00F41D81">
      <w:pPr>
        <w:spacing w:line="240" w:lineRule="auto"/>
        <w:ind w:left="1980" w:firstLine="720"/>
        <w:jc w:val="both"/>
        <w:rPr>
          <w:rFonts w:ascii="Arial" w:hAnsi="Arial" w:cs="Arial"/>
        </w:rPr>
      </w:pPr>
      <w:r w:rsidRPr="00F41D81">
        <w:rPr>
          <w:rFonts w:ascii="Arial" w:hAnsi="Arial" w:cs="Arial"/>
        </w:rPr>
        <w:t>AND</w:t>
      </w:r>
    </w:p>
    <w:p w:rsidR="003223B0" w:rsidRPr="00F41D81" w:rsidRDefault="004770B6" w:rsidP="00F41D81">
      <w:pPr>
        <w:pStyle w:val="BodyTextIndent2"/>
        <w:ind w:left="0" w:firstLine="0"/>
        <w:jc w:val="both"/>
        <w:rPr>
          <w:rFonts w:ascii="Arial" w:hAnsi="Arial" w:cs="Arial"/>
          <w:b/>
          <w:sz w:val="22"/>
          <w:szCs w:val="22"/>
        </w:rPr>
      </w:pPr>
      <w:r w:rsidRPr="00F41D81">
        <w:rPr>
          <w:rFonts w:ascii="Arial" w:hAnsi="Arial" w:cs="Arial"/>
          <w:b/>
          <w:sz w:val="22"/>
          <w:szCs w:val="22"/>
        </w:rPr>
        <w:t xml:space="preserve">IN THE MATTER OF: </w:t>
      </w:r>
      <w:r w:rsidR="003223B0" w:rsidRPr="00F41D81">
        <w:rPr>
          <w:rFonts w:ascii="Arial" w:hAnsi="Arial" w:cs="Arial"/>
          <w:sz w:val="22"/>
          <w:szCs w:val="22"/>
        </w:rPr>
        <w:t>North Orissa Chamber of Commerce and Industry (NOCCi), Balasore.</w:t>
      </w:r>
    </w:p>
    <w:p w:rsidR="003223B0" w:rsidRPr="00F41D81" w:rsidRDefault="003223B0" w:rsidP="00F41D81">
      <w:pPr>
        <w:pStyle w:val="BodyTextIndent2"/>
        <w:tabs>
          <w:tab w:val="left" w:pos="720"/>
          <w:tab w:val="left" w:pos="1440"/>
          <w:tab w:val="left" w:pos="6200"/>
        </w:tabs>
        <w:ind w:left="2700" w:hanging="2700"/>
        <w:jc w:val="both"/>
        <w:rPr>
          <w:rFonts w:ascii="Arial" w:hAnsi="Arial" w:cs="Arial"/>
          <w:b/>
          <w:sz w:val="22"/>
          <w:szCs w:val="22"/>
        </w:rPr>
      </w:pPr>
      <w:r w:rsidRPr="00F41D81">
        <w:rPr>
          <w:rFonts w:ascii="Arial" w:hAnsi="Arial" w:cs="Arial"/>
          <w:b/>
          <w:sz w:val="22"/>
          <w:szCs w:val="22"/>
        </w:rPr>
        <w:tab/>
      </w:r>
      <w:r w:rsidRPr="00F41D81">
        <w:rPr>
          <w:rFonts w:ascii="Arial" w:hAnsi="Arial" w:cs="Arial"/>
          <w:b/>
          <w:sz w:val="22"/>
          <w:szCs w:val="22"/>
        </w:rPr>
        <w:tab/>
      </w:r>
      <w:r w:rsidRPr="00F41D81">
        <w:rPr>
          <w:rFonts w:ascii="Arial" w:hAnsi="Arial" w:cs="Arial"/>
          <w:b/>
          <w:sz w:val="22"/>
          <w:szCs w:val="22"/>
        </w:rPr>
        <w:tab/>
      </w:r>
      <w:r w:rsidRPr="00F41D81">
        <w:rPr>
          <w:rFonts w:ascii="Arial" w:hAnsi="Arial" w:cs="Arial"/>
          <w:b/>
          <w:sz w:val="22"/>
          <w:szCs w:val="22"/>
        </w:rPr>
        <w:tab/>
      </w:r>
    </w:p>
    <w:p w:rsidR="003223B0" w:rsidRPr="00F41D81" w:rsidRDefault="003223B0" w:rsidP="00F41D81">
      <w:pPr>
        <w:pStyle w:val="BodyTextIndent2"/>
        <w:ind w:left="0" w:firstLine="0"/>
        <w:jc w:val="both"/>
        <w:rPr>
          <w:rFonts w:ascii="Arial" w:hAnsi="Arial" w:cs="Arial"/>
          <w:b/>
          <w:sz w:val="22"/>
          <w:szCs w:val="22"/>
          <w:u w:val="single"/>
        </w:rPr>
      </w:pPr>
      <w:r w:rsidRPr="00F41D81">
        <w:rPr>
          <w:rFonts w:ascii="Arial" w:hAnsi="Arial" w:cs="Arial"/>
          <w:b/>
          <w:sz w:val="22"/>
          <w:szCs w:val="22"/>
          <w:u w:val="single"/>
        </w:rPr>
        <w:t>Rejoinder to the objection filed by the North Orissa Chamber of Commerce and Industry (NOCCI), against the Annual Revenue Requirement &amp; Retail Supply Tariff Application filed by NESCO for the year 201</w:t>
      </w:r>
      <w:r w:rsidR="005F7778" w:rsidRPr="00F41D81">
        <w:rPr>
          <w:rFonts w:ascii="Arial" w:hAnsi="Arial" w:cs="Arial"/>
          <w:b/>
          <w:sz w:val="22"/>
          <w:szCs w:val="22"/>
          <w:u w:val="single"/>
        </w:rPr>
        <w:t>5</w:t>
      </w:r>
      <w:r w:rsidRPr="00F41D81">
        <w:rPr>
          <w:rFonts w:ascii="Arial" w:hAnsi="Arial" w:cs="Arial"/>
          <w:b/>
          <w:sz w:val="22"/>
          <w:szCs w:val="22"/>
          <w:u w:val="single"/>
        </w:rPr>
        <w:t>-1</w:t>
      </w:r>
      <w:r w:rsidR="005F7778" w:rsidRPr="00F41D81">
        <w:rPr>
          <w:rFonts w:ascii="Arial" w:hAnsi="Arial" w:cs="Arial"/>
          <w:b/>
          <w:sz w:val="22"/>
          <w:szCs w:val="22"/>
          <w:u w:val="single"/>
        </w:rPr>
        <w:t>6</w:t>
      </w:r>
    </w:p>
    <w:p w:rsidR="003223B0" w:rsidRPr="00F41D81" w:rsidRDefault="003223B0" w:rsidP="00F41D81">
      <w:pPr>
        <w:pStyle w:val="BodyTextIndent2"/>
        <w:ind w:left="0" w:firstLine="0"/>
        <w:jc w:val="both"/>
        <w:rPr>
          <w:rFonts w:ascii="Arial" w:hAnsi="Arial" w:cs="Arial"/>
          <w:b/>
          <w:sz w:val="22"/>
          <w:szCs w:val="22"/>
          <w:u w:val="single"/>
        </w:rPr>
      </w:pPr>
    </w:p>
    <w:p w:rsidR="000502BF" w:rsidRPr="00F41D81" w:rsidRDefault="000502BF" w:rsidP="00F41D81">
      <w:pPr>
        <w:numPr>
          <w:ilvl w:val="0"/>
          <w:numId w:val="2"/>
        </w:numPr>
        <w:tabs>
          <w:tab w:val="clear" w:pos="2520"/>
        </w:tabs>
        <w:spacing w:after="0" w:line="240" w:lineRule="auto"/>
        <w:ind w:left="540" w:hanging="540"/>
        <w:jc w:val="both"/>
        <w:rPr>
          <w:rFonts w:ascii="Arial" w:eastAsia="Times New Roman" w:hAnsi="Arial" w:cs="Arial"/>
          <w:b/>
          <w:u w:val="single"/>
        </w:rPr>
      </w:pPr>
      <w:r w:rsidRPr="00F41D81">
        <w:rPr>
          <w:rFonts w:ascii="Arial" w:eastAsia="Times New Roman" w:hAnsi="Arial" w:cs="Arial"/>
        </w:rPr>
        <w:t>The Annual Revenue Requirement and Retail Supply Tariff Application for the financial year 2015-16 has been filed under section 62 and other applicable  provisions of the Electricity Act ,2003 and in conformity with the provisions of OERC (Terms and Conditions for determination of Tariff) Regulations,2004 and OERC (Conduct of Business) Regulations,</w:t>
      </w:r>
      <w:r w:rsidR="004770B6" w:rsidRPr="00F41D81">
        <w:rPr>
          <w:rFonts w:ascii="Arial" w:eastAsia="Times New Roman" w:hAnsi="Arial" w:cs="Arial"/>
        </w:rPr>
        <w:t xml:space="preserve"> </w:t>
      </w:r>
      <w:r w:rsidRPr="00F41D81">
        <w:rPr>
          <w:rFonts w:ascii="Arial" w:eastAsia="Times New Roman" w:hAnsi="Arial" w:cs="Arial"/>
        </w:rPr>
        <w:t>2004.</w:t>
      </w:r>
    </w:p>
    <w:p w:rsidR="004770B6" w:rsidRPr="00F41D81" w:rsidRDefault="004770B6" w:rsidP="00F41D81">
      <w:pPr>
        <w:spacing w:after="0" w:line="240" w:lineRule="auto"/>
        <w:ind w:left="540"/>
        <w:jc w:val="both"/>
        <w:rPr>
          <w:rFonts w:ascii="Arial" w:eastAsia="Times New Roman" w:hAnsi="Arial" w:cs="Arial"/>
          <w:b/>
          <w:u w:val="single"/>
        </w:rPr>
      </w:pPr>
    </w:p>
    <w:p w:rsidR="009274C8" w:rsidRPr="00F41D81" w:rsidRDefault="00CE5A1D" w:rsidP="00F41D81">
      <w:pPr>
        <w:pStyle w:val="BodyTextIndent2"/>
        <w:numPr>
          <w:ilvl w:val="0"/>
          <w:numId w:val="2"/>
        </w:numPr>
        <w:tabs>
          <w:tab w:val="clear" w:pos="2520"/>
          <w:tab w:val="left" w:pos="0"/>
          <w:tab w:val="num" w:pos="540"/>
        </w:tabs>
        <w:ind w:left="540" w:hanging="540"/>
        <w:jc w:val="both"/>
        <w:rPr>
          <w:rFonts w:ascii="Arial" w:hAnsi="Arial" w:cs="Arial"/>
          <w:sz w:val="22"/>
          <w:szCs w:val="22"/>
        </w:rPr>
      </w:pPr>
      <w:r w:rsidRPr="00F41D81">
        <w:rPr>
          <w:rFonts w:ascii="Arial" w:hAnsi="Arial" w:cs="Arial"/>
          <w:sz w:val="22"/>
          <w:szCs w:val="22"/>
        </w:rPr>
        <w:t xml:space="preserve">The licensee has not proposed any exorbitant upward increase in the tariff </w:t>
      </w:r>
      <w:r w:rsidR="00F41D81" w:rsidRPr="00F41D81">
        <w:rPr>
          <w:rFonts w:ascii="Arial" w:hAnsi="Arial" w:cs="Arial"/>
          <w:sz w:val="22"/>
          <w:szCs w:val="22"/>
        </w:rPr>
        <w:t>as cited</w:t>
      </w:r>
      <w:r w:rsidRPr="00F41D81">
        <w:rPr>
          <w:rFonts w:ascii="Arial" w:hAnsi="Arial" w:cs="Arial"/>
          <w:sz w:val="22"/>
          <w:szCs w:val="22"/>
        </w:rPr>
        <w:t xml:space="preserve"> by the NOCCI. Rather some tariff rationalization measures have been proposed with proper justification which the North Orissa Chamber of Commerce &amp; Industry should appreciate. </w:t>
      </w:r>
    </w:p>
    <w:p w:rsidR="00CE5A1D" w:rsidRPr="00F41D81" w:rsidRDefault="00CE5A1D" w:rsidP="00F41D81">
      <w:pPr>
        <w:pStyle w:val="BodyTextIndent2"/>
        <w:tabs>
          <w:tab w:val="left" w:pos="0"/>
        </w:tabs>
        <w:ind w:left="0" w:firstLine="0"/>
        <w:jc w:val="both"/>
        <w:rPr>
          <w:rFonts w:ascii="Arial" w:hAnsi="Arial" w:cs="Arial"/>
          <w:sz w:val="22"/>
          <w:szCs w:val="22"/>
        </w:rPr>
      </w:pPr>
    </w:p>
    <w:p w:rsidR="00CE5A1D" w:rsidRPr="00F41D81" w:rsidRDefault="00112350" w:rsidP="00F41D81">
      <w:pPr>
        <w:pStyle w:val="BodyTextIndent2"/>
        <w:tabs>
          <w:tab w:val="left" w:pos="0"/>
        </w:tabs>
        <w:ind w:left="540" w:firstLine="0"/>
        <w:jc w:val="both"/>
        <w:rPr>
          <w:rFonts w:ascii="Arial" w:hAnsi="Arial" w:cs="Arial"/>
          <w:sz w:val="22"/>
          <w:szCs w:val="22"/>
        </w:rPr>
      </w:pPr>
      <w:r w:rsidRPr="00F41D81">
        <w:rPr>
          <w:rFonts w:ascii="Arial" w:hAnsi="Arial" w:cs="Arial"/>
          <w:sz w:val="22"/>
          <w:szCs w:val="22"/>
        </w:rPr>
        <w:tab/>
      </w:r>
      <w:r w:rsidR="00CE5A1D" w:rsidRPr="00F41D81">
        <w:rPr>
          <w:rFonts w:ascii="Arial" w:hAnsi="Arial" w:cs="Arial"/>
          <w:sz w:val="22"/>
          <w:szCs w:val="22"/>
        </w:rPr>
        <w:t xml:space="preserve">There has been exorbitant hike in price of all the </w:t>
      </w:r>
      <w:r w:rsidR="00F41D81" w:rsidRPr="00F41D81">
        <w:rPr>
          <w:rFonts w:ascii="Arial" w:hAnsi="Arial" w:cs="Arial"/>
          <w:sz w:val="22"/>
          <w:szCs w:val="22"/>
        </w:rPr>
        <w:t>commodities,</w:t>
      </w:r>
      <w:r w:rsidR="00382437" w:rsidRPr="00F41D81">
        <w:rPr>
          <w:rFonts w:ascii="Arial" w:hAnsi="Arial" w:cs="Arial"/>
          <w:sz w:val="22"/>
          <w:szCs w:val="22"/>
        </w:rPr>
        <w:t xml:space="preserve"> which </w:t>
      </w:r>
      <w:r w:rsidR="00CE5A1D" w:rsidRPr="00F41D81">
        <w:rPr>
          <w:rFonts w:ascii="Arial" w:hAnsi="Arial" w:cs="Arial"/>
          <w:sz w:val="22"/>
          <w:szCs w:val="22"/>
        </w:rPr>
        <w:t xml:space="preserve">will definitely have a impact on the cost </w:t>
      </w:r>
      <w:r w:rsidR="00F41D81" w:rsidRPr="00F41D81">
        <w:rPr>
          <w:rFonts w:ascii="Arial" w:hAnsi="Arial" w:cs="Arial"/>
          <w:sz w:val="22"/>
          <w:szCs w:val="22"/>
        </w:rPr>
        <w:t>of generation</w:t>
      </w:r>
      <w:r w:rsidR="00CE5A1D" w:rsidRPr="00F41D81">
        <w:rPr>
          <w:rFonts w:ascii="Arial" w:hAnsi="Arial" w:cs="Arial"/>
          <w:sz w:val="22"/>
          <w:szCs w:val="22"/>
        </w:rPr>
        <w:t xml:space="preserve">, cost of distribution </w:t>
      </w:r>
      <w:r w:rsidR="00382437" w:rsidRPr="00F41D81">
        <w:rPr>
          <w:rFonts w:ascii="Arial" w:hAnsi="Arial" w:cs="Arial"/>
          <w:sz w:val="22"/>
          <w:szCs w:val="22"/>
        </w:rPr>
        <w:t>of elec</w:t>
      </w:r>
      <w:r w:rsidR="00202EA2" w:rsidRPr="00F41D81">
        <w:rPr>
          <w:rFonts w:ascii="Arial" w:hAnsi="Arial" w:cs="Arial"/>
          <w:sz w:val="22"/>
          <w:szCs w:val="22"/>
        </w:rPr>
        <w:t xml:space="preserve">tricity. Inspite of the above, </w:t>
      </w:r>
      <w:r w:rsidR="00F41D81" w:rsidRPr="00F41D81">
        <w:rPr>
          <w:rFonts w:ascii="Arial" w:hAnsi="Arial" w:cs="Arial"/>
          <w:sz w:val="22"/>
          <w:szCs w:val="22"/>
        </w:rPr>
        <w:t>in the</w:t>
      </w:r>
      <w:r w:rsidR="00382437" w:rsidRPr="00F41D81">
        <w:rPr>
          <w:rFonts w:ascii="Arial" w:hAnsi="Arial" w:cs="Arial"/>
          <w:sz w:val="22"/>
          <w:szCs w:val="22"/>
        </w:rPr>
        <w:t xml:space="preserve"> Annual Revenue Requirement and Retail Supply Tariff Application of NESCO for the FY 201</w:t>
      </w:r>
      <w:r w:rsidR="000502BF" w:rsidRPr="00F41D81">
        <w:rPr>
          <w:rFonts w:ascii="Arial" w:hAnsi="Arial" w:cs="Arial"/>
          <w:sz w:val="22"/>
          <w:szCs w:val="22"/>
        </w:rPr>
        <w:t>5</w:t>
      </w:r>
      <w:r w:rsidR="00382437" w:rsidRPr="00F41D81">
        <w:rPr>
          <w:rFonts w:ascii="Arial" w:hAnsi="Arial" w:cs="Arial"/>
          <w:sz w:val="22"/>
          <w:szCs w:val="22"/>
        </w:rPr>
        <w:t>-1</w:t>
      </w:r>
      <w:r w:rsidR="000502BF" w:rsidRPr="00F41D81">
        <w:rPr>
          <w:rFonts w:ascii="Arial" w:hAnsi="Arial" w:cs="Arial"/>
          <w:sz w:val="22"/>
          <w:szCs w:val="22"/>
        </w:rPr>
        <w:t>6</w:t>
      </w:r>
      <w:r w:rsidR="00382437" w:rsidRPr="00F41D81">
        <w:rPr>
          <w:rFonts w:ascii="Arial" w:hAnsi="Arial" w:cs="Arial"/>
          <w:sz w:val="22"/>
          <w:szCs w:val="22"/>
        </w:rPr>
        <w:t xml:space="preserve"> some tariff rationalization measures with proper justification</w:t>
      </w:r>
      <w:r w:rsidR="00202EA2" w:rsidRPr="00F41D81">
        <w:rPr>
          <w:rFonts w:ascii="Arial" w:hAnsi="Arial" w:cs="Arial"/>
          <w:sz w:val="22"/>
          <w:szCs w:val="22"/>
        </w:rPr>
        <w:t xml:space="preserve"> have been proposed</w:t>
      </w:r>
      <w:r w:rsidR="00382437" w:rsidRPr="00F41D81">
        <w:rPr>
          <w:rFonts w:ascii="Arial" w:hAnsi="Arial" w:cs="Arial"/>
          <w:sz w:val="22"/>
          <w:szCs w:val="22"/>
        </w:rPr>
        <w:t>.</w:t>
      </w:r>
    </w:p>
    <w:p w:rsidR="003223B0" w:rsidRPr="00F41D81" w:rsidRDefault="003223B0" w:rsidP="00F41D81">
      <w:pPr>
        <w:pStyle w:val="BodyTextIndent2"/>
        <w:tabs>
          <w:tab w:val="num" w:pos="720"/>
        </w:tabs>
        <w:ind w:left="720" w:hanging="720"/>
        <w:jc w:val="both"/>
        <w:rPr>
          <w:rFonts w:ascii="Arial" w:hAnsi="Arial" w:cs="Arial"/>
          <w:b/>
          <w:sz w:val="22"/>
          <w:szCs w:val="22"/>
          <w:u w:val="single"/>
        </w:rPr>
      </w:pPr>
    </w:p>
    <w:p w:rsidR="003223B0" w:rsidRPr="00F41D81" w:rsidRDefault="003223B0" w:rsidP="00F41D81">
      <w:pPr>
        <w:pStyle w:val="BodyTextIndent2"/>
        <w:numPr>
          <w:ilvl w:val="0"/>
          <w:numId w:val="2"/>
        </w:numPr>
        <w:tabs>
          <w:tab w:val="num" w:pos="720"/>
        </w:tabs>
        <w:ind w:hanging="2520"/>
        <w:jc w:val="both"/>
        <w:rPr>
          <w:rFonts w:ascii="Arial" w:hAnsi="Arial" w:cs="Arial"/>
          <w:b/>
          <w:sz w:val="22"/>
          <w:szCs w:val="22"/>
        </w:rPr>
      </w:pPr>
      <w:r w:rsidRPr="00F41D81">
        <w:rPr>
          <w:rFonts w:ascii="Arial" w:hAnsi="Arial" w:cs="Arial"/>
          <w:b/>
          <w:sz w:val="22"/>
          <w:szCs w:val="22"/>
        </w:rPr>
        <w:t>T&amp;D Loss</w:t>
      </w:r>
    </w:p>
    <w:p w:rsidR="006B58D5" w:rsidRPr="00F41D81" w:rsidRDefault="006B58D5" w:rsidP="00F41D81">
      <w:pPr>
        <w:spacing w:line="240" w:lineRule="auto"/>
        <w:ind w:left="720"/>
        <w:jc w:val="both"/>
        <w:rPr>
          <w:rFonts w:ascii="Arial" w:hAnsi="Arial" w:cs="Arial"/>
        </w:rPr>
      </w:pPr>
      <w:r w:rsidRPr="00F41D81">
        <w:rPr>
          <w:rFonts w:ascii="Arial" w:hAnsi="Arial" w:cs="Arial"/>
        </w:rPr>
        <w:tab/>
        <w:t xml:space="preserve">The T&amp;D loss reduction is a benchmarking parameter for measuring the performance of the Distribution Utilities and is directly related to the sustainability of business. The Hon’ble Commission while passing the ARR and tariff orders have set ambitious loss reduction </w:t>
      </w:r>
      <w:r w:rsidR="00F41D81" w:rsidRPr="00F41D81">
        <w:rPr>
          <w:rFonts w:ascii="Arial" w:hAnsi="Arial" w:cs="Arial"/>
        </w:rPr>
        <w:t>trajectory,</w:t>
      </w:r>
      <w:r w:rsidRPr="00F41D81">
        <w:rPr>
          <w:rFonts w:ascii="Arial" w:hAnsi="Arial" w:cs="Arial"/>
        </w:rPr>
        <w:t xml:space="preserve"> which viewed in the context of ground realities , has been  unachievable.</w:t>
      </w:r>
    </w:p>
    <w:p w:rsidR="006B58D5" w:rsidRPr="00F41D81" w:rsidRDefault="006B58D5" w:rsidP="00F41D81">
      <w:pPr>
        <w:spacing w:line="240" w:lineRule="auto"/>
        <w:ind w:left="720"/>
        <w:jc w:val="both"/>
        <w:rPr>
          <w:rFonts w:ascii="Arial" w:hAnsi="Arial" w:cs="Arial"/>
        </w:rPr>
      </w:pPr>
      <w:r w:rsidRPr="00F41D81">
        <w:rPr>
          <w:rFonts w:ascii="Arial" w:hAnsi="Arial" w:cs="Arial"/>
        </w:rPr>
        <w:t>The distribution loss as set by Hon’ble OERC in different years has not been achieved due to various reasons beyond the control of the licensee. The adverse geographical scenario, poor socio-economic conditions of the consumers in licensee area, erratic climatic conditions (cyclone and flood prone area), negative mind set of the consumers including inadequate administrative support are the main reasons of not achieving the bench mark of loss level fixed by OERC.</w:t>
      </w:r>
    </w:p>
    <w:p w:rsidR="006B58D5" w:rsidRPr="00F41D81" w:rsidRDefault="006B58D5" w:rsidP="00F41D81">
      <w:pPr>
        <w:spacing w:line="240" w:lineRule="auto"/>
        <w:ind w:left="720"/>
        <w:jc w:val="both"/>
        <w:rPr>
          <w:rFonts w:ascii="Arial" w:hAnsi="Arial" w:cs="Arial"/>
        </w:rPr>
      </w:pPr>
      <w:r w:rsidRPr="00F41D81">
        <w:rPr>
          <w:rFonts w:ascii="Arial" w:hAnsi="Arial" w:cs="Arial"/>
        </w:rPr>
        <w:t xml:space="preserve"> While complying the ARR, the licensee has adopted the loss reduction trajectory of Ministry of Power, Govt. of India communicated through Govt. of Odisha for the FY 2014-2022. For the FY 2015-16, Distribution loss of 30.90% has been considered. </w:t>
      </w:r>
    </w:p>
    <w:p w:rsidR="000502BF" w:rsidRPr="00F41D81" w:rsidRDefault="000502BF" w:rsidP="00F41D81">
      <w:pPr>
        <w:shd w:val="clear" w:color="auto" w:fill="FFFFFF"/>
        <w:spacing w:after="0" w:line="240" w:lineRule="auto"/>
        <w:ind w:left="720"/>
        <w:jc w:val="both"/>
        <w:rPr>
          <w:rFonts w:ascii="Arial" w:eastAsia="Times New Roman" w:hAnsi="Arial" w:cs="Arial"/>
        </w:rPr>
      </w:pPr>
      <w:r w:rsidRPr="00F41D81">
        <w:rPr>
          <w:rFonts w:ascii="Arial" w:eastAsia="Times New Roman" w:hAnsi="Arial" w:cs="Arial"/>
          <w:shd w:val="clear" w:color="auto" w:fill="FFFFFF"/>
          <w:lang w:eastAsia="en-IN"/>
        </w:rPr>
        <w:t>NESCO has taken various initiatives to</w:t>
      </w:r>
      <w:r w:rsidR="00394909" w:rsidRPr="00F41D81">
        <w:rPr>
          <w:rFonts w:ascii="Arial" w:eastAsia="Times New Roman" w:hAnsi="Arial" w:cs="Arial"/>
          <w:shd w:val="clear" w:color="auto" w:fill="FFFFFF"/>
          <w:lang w:eastAsia="en-IN"/>
        </w:rPr>
        <w:t xml:space="preserve"> reduce </w:t>
      </w:r>
      <w:r w:rsidRPr="00F41D81">
        <w:rPr>
          <w:rFonts w:ascii="Arial" w:eastAsia="Times New Roman" w:hAnsi="Arial" w:cs="Arial"/>
          <w:shd w:val="clear" w:color="auto" w:fill="FFFFFF"/>
          <w:lang w:eastAsia="en-IN"/>
        </w:rPr>
        <w:t>Loss like, s</w:t>
      </w:r>
      <w:r w:rsidRPr="00F41D81">
        <w:rPr>
          <w:rFonts w:ascii="Arial" w:eastAsia="Times New Roman" w:hAnsi="Arial" w:cs="Arial"/>
        </w:rPr>
        <w:t>pecial disconnection</w:t>
      </w:r>
      <w:r w:rsidR="004770B6" w:rsidRPr="00F41D81">
        <w:rPr>
          <w:rFonts w:ascii="Arial" w:eastAsia="Times New Roman" w:hAnsi="Arial" w:cs="Arial"/>
        </w:rPr>
        <w:t xml:space="preserve"> drives</w:t>
      </w:r>
      <w:r w:rsidRPr="00F41D81">
        <w:rPr>
          <w:rFonts w:ascii="Arial" w:eastAsia="Times New Roman" w:hAnsi="Arial" w:cs="Arial"/>
        </w:rPr>
        <w:t>, billing and vigilance activities which have been initiated at our loss making Divisions. Out of which Bhadrak South Electrical Division has shown the best improvement. Under this division, T&amp;D loss has reduced by 14.9% and AT&amp;C loss by 14.25%.</w:t>
      </w:r>
    </w:p>
    <w:p w:rsidR="000502BF" w:rsidRPr="00F41D81" w:rsidRDefault="000502BF" w:rsidP="00F41D81">
      <w:pPr>
        <w:spacing w:line="240" w:lineRule="auto"/>
        <w:ind w:left="720"/>
        <w:jc w:val="both"/>
        <w:rPr>
          <w:rFonts w:ascii="Arial" w:eastAsia="Times New Roman" w:hAnsi="Arial" w:cs="Arial"/>
        </w:rPr>
      </w:pPr>
      <w:r w:rsidRPr="00F41D81">
        <w:rPr>
          <w:rFonts w:ascii="Arial" w:eastAsia="Times New Roman" w:hAnsi="Arial" w:cs="Arial"/>
        </w:rPr>
        <w:lastRenderedPageBreak/>
        <w:t xml:space="preserve">NESCO is also carrying out mobile billing with photo in two  Sub-divisions and five sections (details given in ARR application ) covering 86,000consumers. Tender processing is on for procurement of mobile and Bluetooth printer  so as to implement  the same in the entire Jajpur &amp; Keonjhar Electrical Circles . </w:t>
      </w:r>
    </w:p>
    <w:p w:rsidR="000502BF" w:rsidRPr="00F41D81" w:rsidRDefault="000502BF" w:rsidP="00F41D81">
      <w:pPr>
        <w:spacing w:line="240" w:lineRule="auto"/>
        <w:ind w:left="720"/>
        <w:jc w:val="both"/>
        <w:rPr>
          <w:rFonts w:ascii="Arial" w:eastAsia="Times New Roman" w:hAnsi="Arial" w:cs="Arial"/>
        </w:rPr>
      </w:pPr>
      <w:r w:rsidRPr="00F41D81">
        <w:rPr>
          <w:rFonts w:ascii="Arial" w:eastAsia="Times New Roman" w:hAnsi="Arial" w:cs="Arial"/>
        </w:rPr>
        <w:t xml:space="preserve">To improve the reach to the consumers, DISCOMs have engaged various service </w:t>
      </w:r>
      <w:r w:rsidR="00F41D81" w:rsidRPr="00F41D81">
        <w:rPr>
          <w:rFonts w:ascii="Arial" w:eastAsia="Times New Roman" w:hAnsi="Arial" w:cs="Arial"/>
        </w:rPr>
        <w:t>providers for</w:t>
      </w:r>
      <w:r w:rsidRPr="00F41D81">
        <w:rPr>
          <w:rFonts w:ascii="Arial" w:eastAsia="Times New Roman" w:hAnsi="Arial" w:cs="Arial"/>
        </w:rPr>
        <w:t xml:space="preserve"> easy payment option to the consumers for payment of Energy Bill through offline /online mode which would enhance the overall collection efficiency. The aim of such engagement of the service provider is to accelerate the revenue collection by providing the services at the door step of the consumers for any time payment of their bills and to reduce the door to door collection by the Company. </w:t>
      </w:r>
    </w:p>
    <w:p w:rsidR="000502BF" w:rsidRPr="00F41D81" w:rsidRDefault="000502BF" w:rsidP="00F41D81">
      <w:pPr>
        <w:spacing w:line="240" w:lineRule="auto"/>
        <w:ind w:left="720" w:firstLine="720"/>
        <w:jc w:val="both"/>
        <w:rPr>
          <w:rFonts w:ascii="Arial" w:eastAsia="Times New Roman" w:hAnsi="Arial" w:cs="Arial"/>
        </w:rPr>
      </w:pPr>
      <w:r w:rsidRPr="00F41D81">
        <w:rPr>
          <w:rFonts w:ascii="Arial" w:eastAsia="Times New Roman" w:hAnsi="Arial" w:cs="Arial"/>
          <w:shd w:val="clear" w:color="auto" w:fill="FFFFFF"/>
          <w:lang w:eastAsia="en-IN"/>
        </w:rPr>
        <w:t>Besides</w:t>
      </w:r>
      <w:r w:rsidR="00F41D81" w:rsidRPr="00F41D81">
        <w:rPr>
          <w:rFonts w:ascii="Arial" w:eastAsia="Times New Roman" w:hAnsi="Arial" w:cs="Arial"/>
          <w:shd w:val="clear" w:color="auto" w:fill="FFFFFF"/>
          <w:lang w:eastAsia="en-IN"/>
        </w:rPr>
        <w:t>, the</w:t>
      </w:r>
      <w:r w:rsidRPr="00F41D81">
        <w:rPr>
          <w:rFonts w:ascii="Arial" w:eastAsia="Times New Roman" w:hAnsi="Arial" w:cs="Arial"/>
          <w:shd w:val="clear" w:color="auto" w:fill="FFFFFF"/>
          <w:lang w:eastAsia="en-IN"/>
        </w:rPr>
        <w:t xml:space="preserve"> other initiatives taken by the licensee are </w:t>
      </w:r>
    </w:p>
    <w:p w:rsidR="000502BF" w:rsidRPr="00F41D81" w:rsidRDefault="000502BF" w:rsidP="00F41D81">
      <w:pPr>
        <w:pStyle w:val="ListParagraph"/>
        <w:numPr>
          <w:ilvl w:val="0"/>
          <w:numId w:val="9"/>
        </w:numPr>
        <w:shd w:val="clear" w:color="auto" w:fill="FFFFFF"/>
        <w:ind w:firstLine="720"/>
        <w:contextualSpacing/>
        <w:jc w:val="both"/>
        <w:rPr>
          <w:rFonts w:ascii="Arial" w:hAnsi="Arial" w:cs="Arial"/>
          <w:sz w:val="22"/>
          <w:szCs w:val="22"/>
          <w:shd w:val="clear" w:color="auto" w:fill="FFFFFF"/>
          <w:lang w:eastAsia="en-IN"/>
        </w:rPr>
      </w:pPr>
      <w:r w:rsidRPr="00F41D81">
        <w:rPr>
          <w:rFonts w:ascii="Arial" w:hAnsi="Arial" w:cs="Arial"/>
          <w:sz w:val="22"/>
          <w:szCs w:val="22"/>
          <w:shd w:val="clear" w:color="auto" w:fill="FFFFFF"/>
          <w:lang w:eastAsia="en-IN"/>
        </w:rPr>
        <w:t>Engagement of  vigilance and Disconnection squad at section level</w:t>
      </w:r>
    </w:p>
    <w:p w:rsidR="000502BF" w:rsidRPr="00F41D81" w:rsidRDefault="000502BF" w:rsidP="00F41D81">
      <w:pPr>
        <w:pStyle w:val="ListParagraph"/>
        <w:numPr>
          <w:ilvl w:val="0"/>
          <w:numId w:val="9"/>
        </w:numPr>
        <w:shd w:val="clear" w:color="auto" w:fill="FFFFFF"/>
        <w:ind w:left="2160" w:hanging="720"/>
        <w:contextualSpacing/>
        <w:jc w:val="both"/>
        <w:rPr>
          <w:rFonts w:ascii="Arial" w:hAnsi="Arial" w:cs="Arial"/>
          <w:sz w:val="22"/>
          <w:szCs w:val="22"/>
          <w:shd w:val="clear" w:color="auto" w:fill="FFFFFF"/>
          <w:lang w:eastAsia="en-IN"/>
        </w:rPr>
      </w:pPr>
      <w:r w:rsidRPr="00F41D81">
        <w:rPr>
          <w:rFonts w:ascii="Arial" w:hAnsi="Arial" w:cs="Arial"/>
          <w:sz w:val="22"/>
          <w:szCs w:val="22"/>
          <w:shd w:val="clear" w:color="auto" w:fill="FFFFFF"/>
          <w:lang w:eastAsia="en-IN"/>
        </w:rPr>
        <w:t>New billing and collection methods like GPRS enabled spot billing, Photo Meter reading through Android Mobiles, web based monitoring of billing &amp; meter reading performance etc.</w:t>
      </w:r>
    </w:p>
    <w:p w:rsidR="000502BF" w:rsidRPr="00F41D81" w:rsidRDefault="000502BF" w:rsidP="00F41D81">
      <w:pPr>
        <w:pStyle w:val="ListParagraph"/>
        <w:numPr>
          <w:ilvl w:val="0"/>
          <w:numId w:val="9"/>
        </w:numPr>
        <w:spacing w:after="200"/>
        <w:ind w:left="2160" w:hanging="720"/>
        <w:contextualSpacing/>
        <w:jc w:val="both"/>
        <w:rPr>
          <w:rFonts w:ascii="Arial" w:hAnsi="Arial" w:cs="Arial"/>
          <w:sz w:val="22"/>
          <w:szCs w:val="22"/>
          <w:lang w:val="en-GB"/>
        </w:rPr>
      </w:pPr>
      <w:r w:rsidRPr="00F41D81">
        <w:rPr>
          <w:rFonts w:ascii="Arial" w:hAnsi="Arial" w:cs="Arial"/>
          <w:bCs/>
          <w:sz w:val="22"/>
          <w:szCs w:val="22"/>
        </w:rPr>
        <w:t>New Incentives &amp; Reward Schemes for Collection and Vigilance introduced</w:t>
      </w:r>
    </w:p>
    <w:p w:rsidR="000502BF" w:rsidRPr="00F41D81" w:rsidRDefault="000502BF" w:rsidP="00F41D81">
      <w:pPr>
        <w:pStyle w:val="ListParagraph"/>
        <w:numPr>
          <w:ilvl w:val="0"/>
          <w:numId w:val="9"/>
        </w:numPr>
        <w:spacing w:after="200"/>
        <w:ind w:left="2160" w:hanging="720"/>
        <w:contextualSpacing/>
        <w:jc w:val="both"/>
        <w:rPr>
          <w:rFonts w:ascii="Arial" w:hAnsi="Arial" w:cs="Arial"/>
          <w:sz w:val="22"/>
          <w:szCs w:val="22"/>
        </w:rPr>
      </w:pPr>
      <w:r w:rsidRPr="00F41D81">
        <w:rPr>
          <w:rFonts w:ascii="Arial" w:hAnsi="Arial" w:cs="Arial"/>
          <w:bCs/>
          <w:sz w:val="22"/>
          <w:szCs w:val="22"/>
        </w:rPr>
        <w:t>Retired employees of NESCO are engaged for collection with attractive incentives.</w:t>
      </w:r>
    </w:p>
    <w:p w:rsidR="003223B0" w:rsidRPr="00F41D81" w:rsidRDefault="003223B0" w:rsidP="00F41D81">
      <w:pPr>
        <w:numPr>
          <w:ilvl w:val="0"/>
          <w:numId w:val="2"/>
        </w:numPr>
        <w:tabs>
          <w:tab w:val="num" w:pos="720"/>
        </w:tabs>
        <w:spacing w:after="0" w:line="240" w:lineRule="auto"/>
        <w:ind w:hanging="2520"/>
        <w:jc w:val="both"/>
        <w:rPr>
          <w:rFonts w:ascii="Arial" w:hAnsi="Arial" w:cs="Arial"/>
          <w:b/>
        </w:rPr>
      </w:pPr>
      <w:r w:rsidRPr="00F41D81">
        <w:rPr>
          <w:rFonts w:ascii="Arial" w:hAnsi="Arial" w:cs="Arial"/>
          <w:b/>
        </w:rPr>
        <w:t>Cross Subsidy</w:t>
      </w:r>
    </w:p>
    <w:p w:rsidR="003223B0" w:rsidRPr="00F41D81" w:rsidRDefault="003223B0" w:rsidP="00F41D81">
      <w:pPr>
        <w:spacing w:line="240" w:lineRule="auto"/>
        <w:ind w:left="720"/>
        <w:jc w:val="both"/>
        <w:rPr>
          <w:rFonts w:ascii="Arial" w:hAnsi="Arial" w:cs="Arial"/>
        </w:rPr>
      </w:pPr>
      <w:r w:rsidRPr="00F41D81">
        <w:rPr>
          <w:rFonts w:ascii="Arial" w:hAnsi="Arial" w:cs="Arial"/>
        </w:rPr>
        <w:t>The issue of Cross Subsidy while determining tariff of the respective category is well addressed in the tariff order of Hon’ble Commission for the FY 201</w:t>
      </w:r>
      <w:r w:rsidR="00394909" w:rsidRPr="00F41D81">
        <w:rPr>
          <w:rFonts w:ascii="Arial" w:hAnsi="Arial" w:cs="Arial"/>
        </w:rPr>
        <w:t>4-15</w:t>
      </w:r>
      <w:r w:rsidRPr="00F41D81">
        <w:rPr>
          <w:rFonts w:ascii="Arial" w:hAnsi="Arial" w:cs="Arial"/>
        </w:rPr>
        <w:t xml:space="preserve"> </w:t>
      </w:r>
      <w:r w:rsidR="00394909" w:rsidRPr="00F41D81">
        <w:rPr>
          <w:rFonts w:ascii="Arial" w:hAnsi="Arial" w:cs="Arial"/>
        </w:rPr>
        <w:t xml:space="preserve">in view of </w:t>
      </w:r>
      <w:r w:rsidRPr="00F41D81">
        <w:rPr>
          <w:rFonts w:ascii="Arial" w:hAnsi="Arial" w:cs="Arial"/>
        </w:rPr>
        <w:t>the National Electricity Polic</w:t>
      </w:r>
      <w:r w:rsidR="004B2EB6" w:rsidRPr="00F41D81">
        <w:rPr>
          <w:rFonts w:ascii="Arial" w:hAnsi="Arial" w:cs="Arial"/>
        </w:rPr>
        <w:t>y</w:t>
      </w:r>
      <w:r w:rsidRPr="00F41D81">
        <w:rPr>
          <w:rFonts w:ascii="Arial" w:hAnsi="Arial" w:cs="Arial"/>
        </w:rPr>
        <w:t>, National Tariff Policy, E.Act,2003 and Regulation. The tariff for FY 201</w:t>
      </w:r>
      <w:r w:rsidR="00394909" w:rsidRPr="00F41D81">
        <w:rPr>
          <w:rFonts w:ascii="Arial" w:hAnsi="Arial" w:cs="Arial"/>
        </w:rPr>
        <w:t>4</w:t>
      </w:r>
      <w:r w:rsidRPr="00F41D81">
        <w:rPr>
          <w:rFonts w:ascii="Arial" w:hAnsi="Arial" w:cs="Arial"/>
        </w:rPr>
        <w:t>-1</w:t>
      </w:r>
      <w:r w:rsidR="00394909" w:rsidRPr="00F41D81">
        <w:rPr>
          <w:rFonts w:ascii="Arial" w:hAnsi="Arial" w:cs="Arial"/>
        </w:rPr>
        <w:t>5</w:t>
      </w:r>
      <w:r w:rsidRPr="00F41D81">
        <w:rPr>
          <w:rFonts w:ascii="Arial" w:hAnsi="Arial" w:cs="Arial"/>
        </w:rPr>
        <w:t xml:space="preserve"> is so designed that it is well within + or – 20% of Avg. cost of supply</w:t>
      </w:r>
    </w:p>
    <w:p w:rsidR="002269CC" w:rsidRPr="00F41D81" w:rsidRDefault="002269CC" w:rsidP="00F41D81">
      <w:pPr>
        <w:pStyle w:val="ListParagraph"/>
        <w:numPr>
          <w:ilvl w:val="0"/>
          <w:numId w:val="2"/>
        </w:numPr>
        <w:tabs>
          <w:tab w:val="clear" w:pos="2520"/>
          <w:tab w:val="left" w:pos="2430"/>
        </w:tabs>
        <w:ind w:left="720"/>
        <w:contextualSpacing/>
        <w:jc w:val="both"/>
        <w:rPr>
          <w:rFonts w:ascii="Arial" w:hAnsi="Arial" w:cs="Arial"/>
          <w:b/>
          <w:sz w:val="22"/>
          <w:szCs w:val="22"/>
        </w:rPr>
      </w:pPr>
      <w:r w:rsidRPr="00F41D81">
        <w:rPr>
          <w:rFonts w:ascii="Arial" w:hAnsi="Arial" w:cs="Arial"/>
          <w:b/>
          <w:sz w:val="22"/>
          <w:szCs w:val="22"/>
        </w:rPr>
        <w:t>Margin to NESCO from HT Industries:</w:t>
      </w:r>
    </w:p>
    <w:p w:rsidR="002065D1" w:rsidRPr="00F41D81" w:rsidRDefault="00AD19AA" w:rsidP="00F41D81">
      <w:pPr>
        <w:pStyle w:val="ListParagraph"/>
        <w:tabs>
          <w:tab w:val="left" w:pos="2430"/>
        </w:tabs>
        <w:contextualSpacing/>
        <w:jc w:val="both"/>
        <w:rPr>
          <w:rFonts w:ascii="Arial" w:hAnsi="Arial" w:cs="Arial"/>
          <w:sz w:val="22"/>
          <w:szCs w:val="22"/>
        </w:rPr>
      </w:pPr>
      <w:r w:rsidRPr="00F41D81">
        <w:rPr>
          <w:rFonts w:ascii="Arial" w:hAnsi="Arial" w:cs="Arial"/>
          <w:sz w:val="22"/>
          <w:szCs w:val="22"/>
        </w:rPr>
        <w:t xml:space="preserve">The contention of the objector that </w:t>
      </w:r>
      <w:r w:rsidR="002065D1" w:rsidRPr="00F41D81">
        <w:rPr>
          <w:rFonts w:ascii="Arial" w:hAnsi="Arial" w:cs="Arial"/>
          <w:sz w:val="22"/>
          <w:szCs w:val="22"/>
        </w:rPr>
        <w:t xml:space="preserve">the power purchase </w:t>
      </w:r>
      <w:r w:rsidR="00F41D81" w:rsidRPr="00F41D81">
        <w:rPr>
          <w:rFonts w:ascii="Arial" w:hAnsi="Arial" w:cs="Arial"/>
          <w:sz w:val="22"/>
          <w:szCs w:val="22"/>
        </w:rPr>
        <w:t>cost given by the license is</w:t>
      </w:r>
      <w:r w:rsidR="002065D1" w:rsidRPr="00F41D81">
        <w:rPr>
          <w:rFonts w:ascii="Arial" w:hAnsi="Arial" w:cs="Arial"/>
          <w:sz w:val="22"/>
          <w:szCs w:val="22"/>
        </w:rPr>
        <w:t xml:space="preserve"> absurd is not true. Audited accounts are being submitted to the Hon’ble Commission from time to time. Further </w:t>
      </w:r>
      <w:r w:rsidR="00136201" w:rsidRPr="00F41D81">
        <w:rPr>
          <w:rFonts w:ascii="Arial" w:hAnsi="Arial" w:cs="Arial"/>
          <w:sz w:val="22"/>
          <w:szCs w:val="22"/>
        </w:rPr>
        <w:t xml:space="preserve">power </w:t>
      </w:r>
      <w:r w:rsidR="002065D1" w:rsidRPr="00F41D81">
        <w:rPr>
          <w:rFonts w:ascii="Arial" w:hAnsi="Arial" w:cs="Arial"/>
          <w:sz w:val="22"/>
          <w:szCs w:val="22"/>
        </w:rPr>
        <w:t xml:space="preserve">purchase cost can also be verified from the </w:t>
      </w:r>
      <w:r w:rsidR="00136201" w:rsidRPr="00F41D81">
        <w:rPr>
          <w:rFonts w:ascii="Arial" w:hAnsi="Arial" w:cs="Arial"/>
          <w:sz w:val="22"/>
          <w:szCs w:val="22"/>
        </w:rPr>
        <w:t xml:space="preserve">books of </w:t>
      </w:r>
      <w:r w:rsidR="002065D1" w:rsidRPr="00F41D81">
        <w:rPr>
          <w:rFonts w:ascii="Arial" w:hAnsi="Arial" w:cs="Arial"/>
          <w:sz w:val="22"/>
          <w:szCs w:val="22"/>
        </w:rPr>
        <w:t>accounts of GRIDCO, OPTCL and SLDC.</w:t>
      </w:r>
    </w:p>
    <w:p w:rsidR="00AD19AA" w:rsidRPr="00F41D81" w:rsidRDefault="002065D1" w:rsidP="00F41D81">
      <w:pPr>
        <w:pStyle w:val="ListParagraph"/>
        <w:tabs>
          <w:tab w:val="left" w:pos="2430"/>
        </w:tabs>
        <w:contextualSpacing/>
        <w:jc w:val="both"/>
        <w:rPr>
          <w:rFonts w:ascii="Arial" w:hAnsi="Arial" w:cs="Arial"/>
          <w:b/>
          <w:sz w:val="22"/>
          <w:szCs w:val="22"/>
        </w:rPr>
      </w:pPr>
      <w:r w:rsidRPr="00F41D81">
        <w:rPr>
          <w:rFonts w:ascii="Arial" w:hAnsi="Arial" w:cs="Arial"/>
          <w:b/>
          <w:sz w:val="22"/>
          <w:szCs w:val="22"/>
        </w:rPr>
        <w:t xml:space="preserve"> </w:t>
      </w:r>
    </w:p>
    <w:p w:rsidR="002065D1" w:rsidRPr="00F41D81" w:rsidRDefault="002065D1" w:rsidP="00F41D81">
      <w:pPr>
        <w:pStyle w:val="ListParagraph"/>
        <w:numPr>
          <w:ilvl w:val="0"/>
          <w:numId w:val="2"/>
        </w:numPr>
        <w:tabs>
          <w:tab w:val="clear" w:pos="2520"/>
          <w:tab w:val="left" w:pos="2430"/>
        </w:tabs>
        <w:ind w:left="720"/>
        <w:contextualSpacing/>
        <w:jc w:val="both"/>
        <w:rPr>
          <w:rFonts w:ascii="Arial" w:hAnsi="Arial" w:cs="Arial"/>
          <w:b/>
          <w:sz w:val="22"/>
          <w:szCs w:val="22"/>
        </w:rPr>
      </w:pPr>
      <w:r w:rsidRPr="00F41D81">
        <w:rPr>
          <w:rFonts w:ascii="Arial" w:hAnsi="Arial" w:cs="Arial"/>
          <w:b/>
          <w:sz w:val="22"/>
          <w:szCs w:val="22"/>
        </w:rPr>
        <w:t>Power procurement cost of GRIDCO.</w:t>
      </w:r>
    </w:p>
    <w:p w:rsidR="002065D1" w:rsidRPr="00F41D81" w:rsidRDefault="002065D1" w:rsidP="00F41D81">
      <w:pPr>
        <w:pStyle w:val="ListParagraph"/>
        <w:tabs>
          <w:tab w:val="left" w:pos="2430"/>
        </w:tabs>
        <w:contextualSpacing/>
        <w:jc w:val="both"/>
        <w:rPr>
          <w:rFonts w:ascii="Arial" w:hAnsi="Arial" w:cs="Arial"/>
          <w:sz w:val="22"/>
          <w:szCs w:val="22"/>
        </w:rPr>
      </w:pPr>
      <w:r w:rsidRPr="00F41D81">
        <w:rPr>
          <w:rFonts w:ascii="Arial" w:hAnsi="Arial" w:cs="Arial"/>
          <w:sz w:val="22"/>
          <w:szCs w:val="22"/>
        </w:rPr>
        <w:t xml:space="preserve">Contention of the objector under para 9 relates to ARR of </w:t>
      </w:r>
      <w:r w:rsidR="004770B6" w:rsidRPr="00F41D81">
        <w:rPr>
          <w:rFonts w:ascii="Arial" w:hAnsi="Arial" w:cs="Arial"/>
          <w:sz w:val="22"/>
          <w:szCs w:val="22"/>
        </w:rPr>
        <w:t>GRIDCO</w:t>
      </w:r>
    </w:p>
    <w:p w:rsidR="002065D1" w:rsidRPr="00F41D81" w:rsidRDefault="002065D1" w:rsidP="00F41D81">
      <w:pPr>
        <w:pStyle w:val="ListParagraph"/>
        <w:tabs>
          <w:tab w:val="left" w:pos="2430"/>
        </w:tabs>
        <w:contextualSpacing/>
        <w:jc w:val="both"/>
        <w:rPr>
          <w:rFonts w:ascii="Arial" w:hAnsi="Arial" w:cs="Arial"/>
          <w:b/>
          <w:sz w:val="22"/>
          <w:szCs w:val="22"/>
          <w:u w:val="single"/>
        </w:rPr>
      </w:pPr>
    </w:p>
    <w:p w:rsidR="003223B0" w:rsidRPr="00F41D81" w:rsidRDefault="004B2EB6" w:rsidP="00F41D81">
      <w:pPr>
        <w:pStyle w:val="ListParagraph"/>
        <w:numPr>
          <w:ilvl w:val="0"/>
          <w:numId w:val="2"/>
        </w:numPr>
        <w:tabs>
          <w:tab w:val="clear" w:pos="2520"/>
          <w:tab w:val="num" w:pos="720"/>
          <w:tab w:val="left" w:pos="2430"/>
        </w:tabs>
        <w:ind w:hanging="2520"/>
        <w:contextualSpacing/>
        <w:jc w:val="both"/>
        <w:rPr>
          <w:rFonts w:ascii="Arial" w:hAnsi="Arial" w:cs="Arial"/>
          <w:b/>
          <w:sz w:val="22"/>
          <w:szCs w:val="22"/>
        </w:rPr>
      </w:pPr>
      <w:r w:rsidRPr="00F41D81">
        <w:rPr>
          <w:rFonts w:ascii="Arial" w:hAnsi="Arial" w:cs="Arial"/>
          <w:b/>
          <w:sz w:val="22"/>
          <w:szCs w:val="22"/>
          <w:u w:val="single"/>
        </w:rPr>
        <w:t xml:space="preserve">Incentive for higher PF </w:t>
      </w:r>
      <w:r w:rsidR="003223B0" w:rsidRPr="00F41D81">
        <w:rPr>
          <w:rFonts w:ascii="Arial" w:hAnsi="Arial" w:cs="Arial"/>
          <w:b/>
          <w:sz w:val="22"/>
          <w:szCs w:val="22"/>
          <w:u w:val="single"/>
        </w:rPr>
        <w:t xml:space="preserve"> : </w:t>
      </w:r>
    </w:p>
    <w:p w:rsidR="003223B0" w:rsidRPr="00F41D81" w:rsidRDefault="003223B0" w:rsidP="00F41D81">
      <w:pPr>
        <w:tabs>
          <w:tab w:val="num" w:pos="0"/>
        </w:tabs>
        <w:spacing w:line="240" w:lineRule="auto"/>
        <w:ind w:left="720"/>
        <w:jc w:val="both"/>
        <w:rPr>
          <w:rFonts w:ascii="Arial" w:hAnsi="Arial" w:cs="Arial"/>
        </w:rPr>
      </w:pPr>
      <w:r w:rsidRPr="00F41D81">
        <w:rPr>
          <w:rFonts w:ascii="Arial" w:hAnsi="Arial" w:cs="Arial"/>
        </w:rPr>
        <w:t xml:space="preserve"> The reason of </w:t>
      </w:r>
      <w:r w:rsidR="004B2EB6" w:rsidRPr="00F41D81">
        <w:rPr>
          <w:rFonts w:ascii="Arial" w:hAnsi="Arial" w:cs="Arial"/>
        </w:rPr>
        <w:t xml:space="preserve">withdrawl </w:t>
      </w:r>
      <w:r w:rsidRPr="00F41D81">
        <w:rPr>
          <w:rFonts w:ascii="Arial" w:hAnsi="Arial" w:cs="Arial"/>
        </w:rPr>
        <w:t xml:space="preserve">of </w:t>
      </w:r>
      <w:r w:rsidR="004B2EB6" w:rsidRPr="00F41D81">
        <w:rPr>
          <w:rFonts w:ascii="Arial" w:hAnsi="Arial" w:cs="Arial"/>
        </w:rPr>
        <w:t>P</w:t>
      </w:r>
      <w:r w:rsidR="00BF42FE" w:rsidRPr="00F41D81">
        <w:rPr>
          <w:rFonts w:ascii="Arial" w:hAnsi="Arial" w:cs="Arial"/>
        </w:rPr>
        <w:t xml:space="preserve">F incentive </w:t>
      </w:r>
      <w:r w:rsidR="00F41D81" w:rsidRPr="00F41D81">
        <w:rPr>
          <w:rFonts w:ascii="Arial" w:hAnsi="Arial" w:cs="Arial"/>
        </w:rPr>
        <w:t>has been</w:t>
      </w:r>
      <w:r w:rsidRPr="00F41D81">
        <w:rPr>
          <w:rFonts w:ascii="Arial" w:hAnsi="Arial" w:cs="Arial"/>
        </w:rPr>
        <w:t xml:space="preserve"> </w:t>
      </w:r>
      <w:r w:rsidR="002065D1" w:rsidRPr="00F41D81">
        <w:rPr>
          <w:rFonts w:ascii="Arial" w:hAnsi="Arial" w:cs="Arial"/>
        </w:rPr>
        <w:t xml:space="preserve">well </w:t>
      </w:r>
      <w:r w:rsidR="00F41D81" w:rsidRPr="00F41D81">
        <w:rPr>
          <w:rFonts w:ascii="Arial" w:hAnsi="Arial" w:cs="Arial"/>
        </w:rPr>
        <w:t>explained by</w:t>
      </w:r>
      <w:r w:rsidR="00BF42FE" w:rsidRPr="00F41D81">
        <w:rPr>
          <w:rFonts w:ascii="Arial" w:hAnsi="Arial" w:cs="Arial"/>
        </w:rPr>
        <w:t xml:space="preserve"> the Hon’ble Commission in the Retail Supply Tariff Order for the FY 2013-14. </w:t>
      </w:r>
    </w:p>
    <w:p w:rsidR="00C848A1" w:rsidRPr="00F41D81" w:rsidRDefault="00C848A1" w:rsidP="00F41D81">
      <w:pPr>
        <w:numPr>
          <w:ilvl w:val="0"/>
          <w:numId w:val="2"/>
        </w:numPr>
        <w:tabs>
          <w:tab w:val="num" w:pos="720"/>
        </w:tabs>
        <w:spacing w:after="0" w:line="240" w:lineRule="auto"/>
        <w:ind w:hanging="2520"/>
        <w:jc w:val="both"/>
        <w:rPr>
          <w:rFonts w:ascii="Arial" w:hAnsi="Arial" w:cs="Arial"/>
          <w:b/>
          <w:u w:val="single"/>
        </w:rPr>
      </w:pPr>
      <w:r w:rsidRPr="00F41D81">
        <w:rPr>
          <w:rFonts w:ascii="Arial" w:hAnsi="Arial" w:cs="Arial"/>
          <w:b/>
          <w:u w:val="single"/>
        </w:rPr>
        <w:t>Off –peak hour for TOD tariff</w:t>
      </w:r>
    </w:p>
    <w:p w:rsidR="00C848A1" w:rsidRPr="00F41D81" w:rsidRDefault="00843604" w:rsidP="00F41D81">
      <w:pPr>
        <w:spacing w:after="0" w:line="240" w:lineRule="auto"/>
        <w:ind w:left="720"/>
        <w:jc w:val="both"/>
        <w:rPr>
          <w:rFonts w:ascii="Arial" w:hAnsi="Arial" w:cs="Arial"/>
        </w:rPr>
      </w:pPr>
      <w:r w:rsidRPr="00F41D81">
        <w:rPr>
          <w:rFonts w:ascii="Arial" w:hAnsi="Arial" w:cs="Arial"/>
        </w:rPr>
        <w:t xml:space="preserve">There is no justification in changing the TOD tariff timing from 10PM to 6AM of the next day. </w:t>
      </w:r>
      <w:r w:rsidR="008F4771" w:rsidRPr="00F41D81">
        <w:rPr>
          <w:rFonts w:ascii="Arial" w:hAnsi="Arial" w:cs="Arial"/>
        </w:rPr>
        <w:t xml:space="preserve">The existing practice of TOD timing </w:t>
      </w:r>
      <w:r w:rsidRPr="00F41D81">
        <w:rPr>
          <w:rFonts w:ascii="Arial" w:hAnsi="Arial" w:cs="Arial"/>
        </w:rPr>
        <w:t>from 12midnight to 6AM next day should continue.</w:t>
      </w:r>
      <w:r w:rsidR="008F4771" w:rsidRPr="00F41D81">
        <w:rPr>
          <w:rFonts w:ascii="Arial" w:hAnsi="Arial" w:cs="Arial"/>
        </w:rPr>
        <w:t xml:space="preserve"> </w:t>
      </w:r>
    </w:p>
    <w:p w:rsidR="00136201" w:rsidRPr="00F41D81" w:rsidRDefault="00136201" w:rsidP="00F41D81">
      <w:pPr>
        <w:spacing w:after="0" w:line="240" w:lineRule="auto"/>
        <w:ind w:left="720"/>
        <w:jc w:val="both"/>
        <w:rPr>
          <w:rFonts w:ascii="Arial" w:hAnsi="Arial" w:cs="Arial"/>
        </w:rPr>
      </w:pPr>
    </w:p>
    <w:p w:rsidR="004B2EB6" w:rsidRPr="00F41D81" w:rsidRDefault="004B2EB6" w:rsidP="00F41D81">
      <w:pPr>
        <w:numPr>
          <w:ilvl w:val="0"/>
          <w:numId w:val="2"/>
        </w:numPr>
        <w:tabs>
          <w:tab w:val="num" w:pos="720"/>
        </w:tabs>
        <w:spacing w:after="0" w:line="240" w:lineRule="auto"/>
        <w:ind w:hanging="2520"/>
        <w:jc w:val="both"/>
        <w:rPr>
          <w:rFonts w:ascii="Arial" w:hAnsi="Arial" w:cs="Arial"/>
          <w:b/>
        </w:rPr>
      </w:pPr>
      <w:r w:rsidRPr="00F41D81">
        <w:rPr>
          <w:rFonts w:ascii="Arial" w:hAnsi="Arial" w:cs="Arial"/>
          <w:b/>
          <w:u w:val="single"/>
        </w:rPr>
        <w:t>Tariff for CPPs</w:t>
      </w:r>
      <w:r w:rsidRPr="00F41D81">
        <w:rPr>
          <w:rFonts w:ascii="Arial" w:hAnsi="Arial" w:cs="Arial"/>
          <w:b/>
        </w:rPr>
        <w:t xml:space="preserve"> </w:t>
      </w:r>
    </w:p>
    <w:p w:rsidR="00692746" w:rsidRPr="00F41D81" w:rsidRDefault="00BF42FE" w:rsidP="00F41D81">
      <w:pPr>
        <w:spacing w:line="240" w:lineRule="auto"/>
        <w:ind w:left="720"/>
        <w:jc w:val="both"/>
        <w:rPr>
          <w:rFonts w:ascii="Arial" w:hAnsi="Arial" w:cs="Arial"/>
        </w:rPr>
      </w:pPr>
      <w:r w:rsidRPr="00F41D81">
        <w:rPr>
          <w:rFonts w:ascii="Arial" w:hAnsi="Arial" w:cs="Arial"/>
        </w:rPr>
        <w:t>In reply to the contention of the objector that  in the recent past , many CPPs have been the saviors in the State , it is to submit that , in return the Sta</w:t>
      </w:r>
      <w:r w:rsidR="00692746" w:rsidRPr="00F41D81">
        <w:rPr>
          <w:rFonts w:ascii="Arial" w:hAnsi="Arial" w:cs="Arial"/>
        </w:rPr>
        <w:t>t</w:t>
      </w:r>
      <w:r w:rsidRPr="00F41D81">
        <w:rPr>
          <w:rFonts w:ascii="Arial" w:hAnsi="Arial" w:cs="Arial"/>
        </w:rPr>
        <w:t xml:space="preserve">e Govt. has </w:t>
      </w:r>
      <w:r w:rsidR="00692746" w:rsidRPr="00F41D81">
        <w:rPr>
          <w:rFonts w:ascii="Arial" w:hAnsi="Arial" w:cs="Arial"/>
        </w:rPr>
        <w:t xml:space="preserve">provided them benefits of retaining their CGP status by considering the sell to State Grid as their own consumption. Due to the above, not only the CGPs have maximized their </w:t>
      </w:r>
      <w:r w:rsidR="00F41D81" w:rsidRPr="00F41D81">
        <w:rPr>
          <w:rFonts w:ascii="Arial" w:hAnsi="Arial" w:cs="Arial"/>
        </w:rPr>
        <w:t>production,</w:t>
      </w:r>
      <w:r w:rsidR="00692746" w:rsidRPr="00F41D81">
        <w:rPr>
          <w:rFonts w:ascii="Arial" w:hAnsi="Arial" w:cs="Arial"/>
        </w:rPr>
        <w:t xml:space="preserve"> but also got many financial </w:t>
      </w:r>
      <w:r w:rsidR="00F41D81" w:rsidRPr="00F41D81">
        <w:rPr>
          <w:rFonts w:ascii="Arial" w:hAnsi="Arial" w:cs="Arial"/>
        </w:rPr>
        <w:t>exemptions in</w:t>
      </w:r>
      <w:r w:rsidR="004770B6" w:rsidRPr="00F41D81">
        <w:rPr>
          <w:rFonts w:ascii="Arial" w:hAnsi="Arial" w:cs="Arial"/>
        </w:rPr>
        <w:t xml:space="preserve"> terms </w:t>
      </w:r>
      <w:r w:rsidR="00F41D81" w:rsidRPr="00F41D81">
        <w:rPr>
          <w:rFonts w:ascii="Arial" w:hAnsi="Arial" w:cs="Arial"/>
        </w:rPr>
        <w:t>of ED</w:t>
      </w:r>
      <w:r w:rsidR="00692746" w:rsidRPr="00F41D81">
        <w:rPr>
          <w:rFonts w:ascii="Arial" w:hAnsi="Arial" w:cs="Arial"/>
        </w:rPr>
        <w:t xml:space="preserve"> and cross subsidy </w:t>
      </w:r>
      <w:r w:rsidR="00F41D81" w:rsidRPr="00F41D81">
        <w:rPr>
          <w:rFonts w:ascii="Arial" w:hAnsi="Arial" w:cs="Arial"/>
        </w:rPr>
        <w:t>surcharge.</w:t>
      </w:r>
    </w:p>
    <w:p w:rsidR="00BF42FE" w:rsidRPr="00F41D81" w:rsidRDefault="00692746" w:rsidP="00F41D81">
      <w:pPr>
        <w:spacing w:line="240" w:lineRule="auto"/>
        <w:ind w:left="720"/>
        <w:jc w:val="both"/>
        <w:rPr>
          <w:rFonts w:ascii="Arial" w:hAnsi="Arial" w:cs="Arial"/>
        </w:rPr>
      </w:pPr>
      <w:r w:rsidRPr="00F41D81">
        <w:rPr>
          <w:rFonts w:ascii="Arial" w:hAnsi="Arial" w:cs="Arial"/>
        </w:rPr>
        <w:lastRenderedPageBreak/>
        <w:t xml:space="preserve">Without keeping a fixed demand reserved for the CGPs, the licensee will not be able to project the requirement of power by such units. Sudden drawl of power upto a quantum of 10MW to </w:t>
      </w:r>
      <w:r w:rsidR="00F41D81" w:rsidRPr="00F41D81">
        <w:rPr>
          <w:rFonts w:ascii="Arial" w:hAnsi="Arial" w:cs="Arial"/>
        </w:rPr>
        <w:t>50MW,</w:t>
      </w:r>
      <w:r w:rsidRPr="00F41D81">
        <w:rPr>
          <w:rFonts w:ascii="Arial" w:hAnsi="Arial" w:cs="Arial"/>
        </w:rPr>
        <w:t xml:space="preserve"> without submitting prior schedule will just compel the licensee to overdraw by that quantum and burden in shape of high cost overdrawl charges </w:t>
      </w:r>
      <w:r w:rsidR="00843604" w:rsidRPr="00F41D81">
        <w:rPr>
          <w:rFonts w:ascii="Arial" w:hAnsi="Arial" w:cs="Arial"/>
        </w:rPr>
        <w:t>/deviation charges</w:t>
      </w:r>
      <w:r w:rsidRPr="00F41D81">
        <w:rPr>
          <w:rFonts w:ascii="Arial" w:hAnsi="Arial" w:cs="Arial"/>
        </w:rPr>
        <w:t xml:space="preserve">.   </w:t>
      </w:r>
    </w:p>
    <w:p w:rsidR="004B2EB6" w:rsidRPr="00F41D81" w:rsidRDefault="004B2EB6" w:rsidP="00F41D81">
      <w:pPr>
        <w:spacing w:line="240" w:lineRule="auto"/>
        <w:ind w:left="720"/>
        <w:jc w:val="both"/>
        <w:rPr>
          <w:rFonts w:ascii="Arial" w:hAnsi="Arial" w:cs="Arial"/>
        </w:rPr>
      </w:pPr>
      <w:r w:rsidRPr="00F41D81">
        <w:rPr>
          <w:rFonts w:ascii="Arial" w:hAnsi="Arial" w:cs="Arial"/>
        </w:rPr>
        <w:t>It has been noticed and adequate data has been submitted before Hon’</w:t>
      </w:r>
      <w:r w:rsidR="00692746" w:rsidRPr="00F41D81">
        <w:rPr>
          <w:rFonts w:ascii="Arial" w:hAnsi="Arial" w:cs="Arial"/>
        </w:rPr>
        <w:t xml:space="preserve">ble Commission that Industries </w:t>
      </w:r>
      <w:r w:rsidRPr="00F41D81">
        <w:rPr>
          <w:rFonts w:ascii="Arial" w:hAnsi="Arial" w:cs="Arial"/>
        </w:rPr>
        <w:t>who have taken</w:t>
      </w:r>
      <w:r w:rsidR="00692746" w:rsidRPr="00F41D81">
        <w:rPr>
          <w:rFonts w:ascii="Arial" w:hAnsi="Arial" w:cs="Arial"/>
        </w:rPr>
        <w:t xml:space="preserve"> power supply </w:t>
      </w:r>
      <w:r w:rsidRPr="00F41D81">
        <w:rPr>
          <w:rFonts w:ascii="Arial" w:hAnsi="Arial" w:cs="Arial"/>
        </w:rPr>
        <w:t xml:space="preserve"> only for Emergency purposes</w:t>
      </w:r>
      <w:r w:rsidR="00692746" w:rsidRPr="00F41D81">
        <w:rPr>
          <w:rFonts w:ascii="Arial" w:hAnsi="Arial" w:cs="Arial"/>
        </w:rPr>
        <w:t>,</w:t>
      </w:r>
      <w:r w:rsidRPr="00F41D81">
        <w:rPr>
          <w:rFonts w:ascii="Arial" w:hAnsi="Arial" w:cs="Arial"/>
        </w:rPr>
        <w:t xml:space="preserve"> are consuming power in a regular manner for days together even though the quantum of drawl is less. This is quite contrary to the submission of objector that consumer under CPP category would be using grid power hardly for few minutes during the month for emergency or for survival. That means the industries are deliberately opting for Emergency power supply to avoid fixed cost.</w:t>
      </w:r>
    </w:p>
    <w:p w:rsidR="001761C8" w:rsidRPr="00F41D81" w:rsidRDefault="001761C8" w:rsidP="00F41D81">
      <w:pPr>
        <w:spacing w:line="240" w:lineRule="auto"/>
        <w:ind w:left="720"/>
        <w:jc w:val="both"/>
        <w:rPr>
          <w:rFonts w:ascii="Arial" w:hAnsi="Arial" w:cs="Arial"/>
        </w:rPr>
      </w:pPr>
      <w:r w:rsidRPr="00F41D81">
        <w:rPr>
          <w:rFonts w:ascii="Arial" w:hAnsi="Arial" w:cs="Arial"/>
        </w:rPr>
        <w:t>The Hon’ble Commission has addressed the issue of charges of temporary supply under para 457 of Retail Supply Tariff order for the FY 2014-15 which may please be referred to .</w:t>
      </w:r>
    </w:p>
    <w:p w:rsidR="0067527E" w:rsidRPr="00F41D81" w:rsidRDefault="0067527E" w:rsidP="00F41D81">
      <w:pPr>
        <w:numPr>
          <w:ilvl w:val="0"/>
          <w:numId w:val="2"/>
        </w:numPr>
        <w:tabs>
          <w:tab w:val="clear" w:pos="2520"/>
          <w:tab w:val="num" w:pos="0"/>
          <w:tab w:val="num" w:pos="720"/>
        </w:tabs>
        <w:spacing w:after="0" w:line="240" w:lineRule="auto"/>
        <w:ind w:left="0" w:firstLine="0"/>
        <w:jc w:val="both"/>
        <w:rPr>
          <w:rFonts w:ascii="Arial" w:hAnsi="Arial" w:cs="Arial"/>
          <w:b/>
          <w:u w:val="single"/>
        </w:rPr>
      </w:pPr>
      <w:r w:rsidRPr="00F41D81">
        <w:rPr>
          <w:rFonts w:ascii="Arial" w:hAnsi="Arial" w:cs="Arial"/>
          <w:b/>
          <w:u w:val="single"/>
        </w:rPr>
        <w:t>KVAh Billing:</w:t>
      </w:r>
    </w:p>
    <w:p w:rsidR="0067527E" w:rsidRPr="00F41D81" w:rsidRDefault="0067527E" w:rsidP="00F41D81">
      <w:pPr>
        <w:spacing w:after="0" w:line="240" w:lineRule="auto"/>
        <w:ind w:left="720"/>
        <w:jc w:val="both"/>
        <w:rPr>
          <w:rFonts w:ascii="Arial" w:hAnsi="Arial" w:cs="Arial"/>
        </w:rPr>
      </w:pPr>
      <w:r w:rsidRPr="00F41D81">
        <w:rPr>
          <w:rFonts w:ascii="Arial" w:hAnsi="Arial" w:cs="Arial"/>
        </w:rPr>
        <w:t xml:space="preserve">The licensee appreciates the support of the North Odisha Chamber of Commerce &amp; Industry in the matter of KVAh billing. </w:t>
      </w:r>
    </w:p>
    <w:p w:rsidR="0067527E" w:rsidRPr="00F41D81" w:rsidRDefault="0067527E" w:rsidP="00F41D81">
      <w:pPr>
        <w:spacing w:after="0" w:line="240" w:lineRule="auto"/>
        <w:jc w:val="both"/>
        <w:rPr>
          <w:rFonts w:ascii="Arial" w:hAnsi="Arial" w:cs="Arial"/>
          <w:b/>
        </w:rPr>
      </w:pPr>
    </w:p>
    <w:p w:rsidR="0067527E" w:rsidRPr="00F41D81" w:rsidRDefault="0067527E" w:rsidP="00F41D81">
      <w:pPr>
        <w:pStyle w:val="ListParagraph"/>
        <w:numPr>
          <w:ilvl w:val="0"/>
          <w:numId w:val="2"/>
        </w:numPr>
        <w:tabs>
          <w:tab w:val="left" w:pos="0"/>
          <w:tab w:val="num" w:pos="720"/>
        </w:tabs>
        <w:ind w:hanging="2520"/>
        <w:contextualSpacing/>
        <w:jc w:val="both"/>
        <w:rPr>
          <w:rFonts w:ascii="Arial" w:hAnsi="Arial" w:cs="Arial"/>
          <w:b/>
          <w:sz w:val="22"/>
          <w:szCs w:val="22"/>
          <w:u w:val="single"/>
        </w:rPr>
      </w:pPr>
      <w:r w:rsidRPr="00F41D81">
        <w:rPr>
          <w:rFonts w:ascii="Arial" w:hAnsi="Arial" w:cs="Arial"/>
          <w:b/>
          <w:sz w:val="22"/>
          <w:szCs w:val="22"/>
          <w:u w:val="single"/>
        </w:rPr>
        <w:t>MMFC for consumers with CD&lt;110KVA</w:t>
      </w:r>
    </w:p>
    <w:p w:rsidR="0067527E" w:rsidRPr="00F41D81" w:rsidRDefault="0067527E" w:rsidP="00F41D81">
      <w:pPr>
        <w:spacing w:after="0" w:line="240" w:lineRule="auto"/>
        <w:ind w:left="720"/>
        <w:jc w:val="both"/>
        <w:rPr>
          <w:rFonts w:ascii="Arial" w:hAnsi="Arial" w:cs="Arial"/>
          <w:b/>
        </w:rPr>
      </w:pPr>
      <w:r w:rsidRPr="00F41D81">
        <w:rPr>
          <w:rFonts w:ascii="Arial" w:hAnsi="Arial" w:cs="Arial"/>
        </w:rPr>
        <w:t>For consumers with CD&lt;110KVA, the licensee is reserving the contracted capacity for the consumers. Therefore, they are liable to pay MMFC /Demand charge on the basis of MD/CD whichever is higher as like consumers with CD&gt;110KVA</w:t>
      </w:r>
      <w:r w:rsidRPr="00F41D81">
        <w:rPr>
          <w:rFonts w:ascii="Arial" w:hAnsi="Arial" w:cs="Arial"/>
          <w:b/>
        </w:rPr>
        <w:t xml:space="preserve"> </w:t>
      </w:r>
    </w:p>
    <w:p w:rsidR="0067527E" w:rsidRPr="00F41D81" w:rsidRDefault="0067527E" w:rsidP="00F41D81">
      <w:pPr>
        <w:spacing w:after="0" w:line="240" w:lineRule="auto"/>
        <w:jc w:val="both"/>
        <w:rPr>
          <w:rFonts w:ascii="Arial" w:hAnsi="Arial" w:cs="Arial"/>
          <w:b/>
        </w:rPr>
      </w:pPr>
    </w:p>
    <w:p w:rsidR="00A7287F" w:rsidRPr="00F41D81" w:rsidRDefault="00A7287F" w:rsidP="00F41D81">
      <w:pPr>
        <w:numPr>
          <w:ilvl w:val="0"/>
          <w:numId w:val="2"/>
        </w:numPr>
        <w:tabs>
          <w:tab w:val="left" w:pos="0"/>
          <w:tab w:val="num" w:pos="720"/>
        </w:tabs>
        <w:spacing w:after="0" w:line="240" w:lineRule="auto"/>
        <w:ind w:hanging="2520"/>
        <w:jc w:val="both"/>
        <w:rPr>
          <w:rFonts w:ascii="Arial" w:hAnsi="Arial" w:cs="Arial"/>
          <w:b/>
          <w:u w:val="single"/>
        </w:rPr>
      </w:pPr>
      <w:r w:rsidRPr="00F41D81">
        <w:rPr>
          <w:rFonts w:ascii="Arial" w:hAnsi="Arial" w:cs="Arial"/>
          <w:b/>
          <w:u w:val="single"/>
        </w:rPr>
        <w:t>Rebate on Prompt payment :</w:t>
      </w:r>
    </w:p>
    <w:p w:rsidR="00A7287F" w:rsidRPr="00F41D81" w:rsidRDefault="00A7287F" w:rsidP="00F41D81">
      <w:pPr>
        <w:spacing w:line="240" w:lineRule="auto"/>
        <w:ind w:left="720"/>
        <w:jc w:val="both"/>
        <w:rPr>
          <w:rFonts w:ascii="Arial" w:hAnsi="Arial" w:cs="Arial"/>
        </w:rPr>
      </w:pPr>
      <w:r w:rsidRPr="00F41D81">
        <w:rPr>
          <w:rFonts w:ascii="Arial" w:hAnsi="Arial" w:cs="Arial"/>
        </w:rPr>
        <w:t>The licensee has prayed for extension of one more working day i.e. 3 days instead of 2 days to avail rebate for Prompt Payment of BST Bill in the para 8.2 of the Application to have a similarity with that of the time cushion given to the consumers.  The time cushion given for rebate on the receipts by the Licensee should be back to back same while making payments in bulk.</w:t>
      </w:r>
    </w:p>
    <w:p w:rsidR="00A7287F" w:rsidRPr="00F41D81" w:rsidRDefault="00A7287F" w:rsidP="00F41D81">
      <w:pPr>
        <w:numPr>
          <w:ilvl w:val="0"/>
          <w:numId w:val="2"/>
        </w:numPr>
        <w:tabs>
          <w:tab w:val="clear" w:pos="2520"/>
          <w:tab w:val="left" w:pos="0"/>
          <w:tab w:val="num" w:pos="720"/>
        </w:tabs>
        <w:spacing w:after="0" w:line="240" w:lineRule="auto"/>
        <w:ind w:left="720"/>
        <w:jc w:val="both"/>
        <w:rPr>
          <w:rFonts w:ascii="Arial" w:hAnsi="Arial" w:cs="Arial"/>
        </w:rPr>
      </w:pPr>
      <w:r w:rsidRPr="00F41D81">
        <w:rPr>
          <w:rFonts w:ascii="Arial" w:hAnsi="Arial" w:cs="Arial"/>
        </w:rPr>
        <w:t>The contention of the objector under para 17 relates to amendment of regulation and not the ARR application of the licensee and hence needs no reply.</w:t>
      </w:r>
    </w:p>
    <w:p w:rsidR="00A7287F" w:rsidRPr="00F41D81" w:rsidRDefault="00A7287F" w:rsidP="00F41D81">
      <w:pPr>
        <w:tabs>
          <w:tab w:val="left" w:pos="0"/>
        </w:tabs>
        <w:spacing w:after="0" w:line="240" w:lineRule="auto"/>
        <w:ind w:left="720"/>
        <w:jc w:val="both"/>
        <w:rPr>
          <w:rFonts w:ascii="Arial" w:hAnsi="Arial" w:cs="Arial"/>
        </w:rPr>
      </w:pPr>
    </w:p>
    <w:p w:rsidR="003223B0" w:rsidRPr="00F41D81" w:rsidRDefault="003223B0" w:rsidP="00F41D81">
      <w:pPr>
        <w:numPr>
          <w:ilvl w:val="0"/>
          <w:numId w:val="2"/>
        </w:numPr>
        <w:tabs>
          <w:tab w:val="left" w:pos="0"/>
          <w:tab w:val="num" w:pos="720"/>
        </w:tabs>
        <w:spacing w:after="0" w:line="240" w:lineRule="auto"/>
        <w:ind w:hanging="2520"/>
        <w:jc w:val="both"/>
        <w:rPr>
          <w:rFonts w:ascii="Arial" w:hAnsi="Arial" w:cs="Arial"/>
          <w:b/>
          <w:u w:val="single"/>
        </w:rPr>
      </w:pPr>
      <w:r w:rsidRPr="00F41D81">
        <w:rPr>
          <w:rFonts w:ascii="Arial" w:hAnsi="Arial" w:cs="Arial"/>
          <w:b/>
          <w:u w:val="single"/>
        </w:rPr>
        <w:t>Section 126 of EA 2003</w:t>
      </w:r>
    </w:p>
    <w:p w:rsidR="0069296A" w:rsidRPr="00F41D81" w:rsidRDefault="003223B0" w:rsidP="00F41D81">
      <w:pPr>
        <w:tabs>
          <w:tab w:val="left" w:pos="0"/>
        </w:tabs>
        <w:spacing w:line="240" w:lineRule="auto"/>
        <w:ind w:left="720"/>
        <w:jc w:val="both"/>
        <w:rPr>
          <w:rFonts w:ascii="Arial" w:hAnsi="Arial" w:cs="Arial"/>
        </w:rPr>
      </w:pPr>
      <w:r w:rsidRPr="00F41D81">
        <w:rPr>
          <w:rFonts w:ascii="Arial" w:hAnsi="Arial" w:cs="Arial"/>
        </w:rPr>
        <w:tab/>
        <w:t xml:space="preserve">NESCO is imposing penalty as </w:t>
      </w:r>
      <w:r w:rsidR="00F41D81" w:rsidRPr="00F41D81">
        <w:rPr>
          <w:rFonts w:ascii="Arial" w:hAnsi="Arial" w:cs="Arial"/>
        </w:rPr>
        <w:t>per the</w:t>
      </w:r>
      <w:r w:rsidR="0069296A" w:rsidRPr="00F41D81">
        <w:rPr>
          <w:rFonts w:ascii="Arial" w:hAnsi="Arial" w:cs="Arial"/>
        </w:rPr>
        <w:t xml:space="preserve"> </w:t>
      </w:r>
      <w:r w:rsidRPr="00F41D81">
        <w:rPr>
          <w:rFonts w:ascii="Arial" w:hAnsi="Arial" w:cs="Arial"/>
        </w:rPr>
        <w:t>Electricity Act</w:t>
      </w:r>
      <w:r w:rsidR="0069296A" w:rsidRPr="00F41D81">
        <w:rPr>
          <w:rFonts w:ascii="Arial" w:hAnsi="Arial" w:cs="Arial"/>
        </w:rPr>
        <w:t xml:space="preserve">’2003. The penalty is for the escaped energy and the charges </w:t>
      </w:r>
      <w:r w:rsidR="00F41D81" w:rsidRPr="00F41D81">
        <w:rPr>
          <w:rFonts w:ascii="Arial" w:hAnsi="Arial" w:cs="Arial"/>
        </w:rPr>
        <w:t>thereof. That‘s</w:t>
      </w:r>
      <w:r w:rsidR="0069296A" w:rsidRPr="00F41D81">
        <w:rPr>
          <w:rFonts w:ascii="Arial" w:hAnsi="Arial" w:cs="Arial"/>
        </w:rPr>
        <w:t xml:space="preserve"> why it is </w:t>
      </w:r>
      <w:r w:rsidR="00F41D81" w:rsidRPr="00F41D81">
        <w:rPr>
          <w:rFonts w:ascii="Arial" w:hAnsi="Arial" w:cs="Arial"/>
        </w:rPr>
        <w:t>to kept as</w:t>
      </w:r>
      <w:r w:rsidR="0069296A" w:rsidRPr="00F41D81">
        <w:rPr>
          <w:rFonts w:ascii="Arial" w:hAnsi="Arial" w:cs="Arial"/>
        </w:rPr>
        <w:t xml:space="preserve"> </w:t>
      </w:r>
      <w:r w:rsidR="00F41D81" w:rsidRPr="00F41D81">
        <w:rPr>
          <w:rFonts w:ascii="Arial" w:hAnsi="Arial" w:cs="Arial"/>
        </w:rPr>
        <w:t>the collection</w:t>
      </w:r>
      <w:r w:rsidR="0069296A" w:rsidRPr="00F41D81">
        <w:rPr>
          <w:rFonts w:ascii="Arial" w:hAnsi="Arial" w:cs="Arial"/>
        </w:rPr>
        <w:t xml:space="preserve"> amount</w:t>
      </w:r>
    </w:p>
    <w:p w:rsidR="003223B0" w:rsidRPr="00F41D81" w:rsidRDefault="00112350" w:rsidP="00F41D81">
      <w:pPr>
        <w:tabs>
          <w:tab w:val="left" w:pos="0"/>
        </w:tabs>
        <w:spacing w:line="240" w:lineRule="auto"/>
        <w:ind w:left="720"/>
        <w:jc w:val="both"/>
        <w:rPr>
          <w:rFonts w:ascii="Arial" w:hAnsi="Arial" w:cs="Arial"/>
        </w:rPr>
      </w:pPr>
      <w:r w:rsidRPr="00F41D81">
        <w:rPr>
          <w:rFonts w:ascii="Arial" w:hAnsi="Arial" w:cs="Arial"/>
        </w:rPr>
        <w:tab/>
      </w:r>
      <w:r w:rsidR="0069296A" w:rsidRPr="00F41D81">
        <w:rPr>
          <w:rFonts w:ascii="Arial" w:hAnsi="Arial" w:cs="Arial"/>
        </w:rPr>
        <w:t xml:space="preserve">Regarding consumer awareness fund, the licensee has already </w:t>
      </w:r>
      <w:r w:rsidR="00F41D81" w:rsidRPr="00F41D81">
        <w:rPr>
          <w:rFonts w:ascii="Arial" w:hAnsi="Arial" w:cs="Arial"/>
        </w:rPr>
        <w:t>taken no</w:t>
      </w:r>
      <w:r w:rsidR="0069296A" w:rsidRPr="00F41D81">
        <w:rPr>
          <w:rFonts w:ascii="Arial" w:hAnsi="Arial" w:cs="Arial"/>
        </w:rPr>
        <w:t xml:space="preserve">. of steps </w:t>
      </w:r>
      <w:r w:rsidR="00A7287F" w:rsidRPr="00F41D81">
        <w:rPr>
          <w:rFonts w:ascii="Arial" w:hAnsi="Arial" w:cs="Arial"/>
        </w:rPr>
        <w:t>f</w:t>
      </w:r>
      <w:r w:rsidR="0069296A" w:rsidRPr="00F41D81">
        <w:rPr>
          <w:rFonts w:ascii="Arial" w:hAnsi="Arial" w:cs="Arial"/>
        </w:rPr>
        <w:t>or consumer awareness</w:t>
      </w:r>
      <w:r w:rsidR="00A7287F" w:rsidRPr="00F41D81">
        <w:rPr>
          <w:rFonts w:ascii="Arial" w:hAnsi="Arial" w:cs="Arial"/>
        </w:rPr>
        <w:t>.</w:t>
      </w:r>
      <w:r w:rsidR="0069296A" w:rsidRPr="00F41D81">
        <w:rPr>
          <w:rFonts w:ascii="Arial" w:hAnsi="Arial" w:cs="Arial"/>
        </w:rPr>
        <w:t xml:space="preserve"> </w:t>
      </w:r>
    </w:p>
    <w:p w:rsidR="00A7287F" w:rsidRPr="00F41D81" w:rsidRDefault="00A7287F" w:rsidP="00F41D81">
      <w:pPr>
        <w:numPr>
          <w:ilvl w:val="0"/>
          <w:numId w:val="2"/>
        </w:numPr>
        <w:tabs>
          <w:tab w:val="left" w:pos="0"/>
          <w:tab w:val="num" w:pos="720"/>
        </w:tabs>
        <w:spacing w:after="0" w:line="240" w:lineRule="auto"/>
        <w:ind w:hanging="2520"/>
        <w:jc w:val="both"/>
        <w:rPr>
          <w:rFonts w:ascii="Arial" w:hAnsi="Arial" w:cs="Arial"/>
          <w:b/>
          <w:u w:val="single"/>
        </w:rPr>
      </w:pPr>
      <w:r w:rsidRPr="00F41D81">
        <w:rPr>
          <w:rFonts w:ascii="Arial" w:hAnsi="Arial" w:cs="Arial"/>
          <w:b/>
          <w:u w:val="single"/>
        </w:rPr>
        <w:t>Monopolistic attitude</w:t>
      </w:r>
    </w:p>
    <w:p w:rsidR="00401E50" w:rsidRPr="00F41D81" w:rsidRDefault="00112350" w:rsidP="00F41D81">
      <w:pPr>
        <w:tabs>
          <w:tab w:val="left" w:pos="0"/>
        </w:tabs>
        <w:spacing w:after="0" w:line="240" w:lineRule="auto"/>
        <w:ind w:left="720"/>
        <w:jc w:val="both"/>
        <w:rPr>
          <w:rFonts w:ascii="Arial" w:hAnsi="Arial" w:cs="Arial"/>
        </w:rPr>
      </w:pPr>
      <w:r w:rsidRPr="00F41D81">
        <w:rPr>
          <w:rFonts w:ascii="Arial" w:hAnsi="Arial" w:cs="Arial"/>
        </w:rPr>
        <w:tab/>
      </w:r>
      <w:r w:rsidR="00401E50" w:rsidRPr="00F41D81">
        <w:rPr>
          <w:rFonts w:ascii="Arial" w:hAnsi="Arial" w:cs="Arial"/>
        </w:rPr>
        <w:t xml:space="preserve">The contention of the objector , that the attitude of NESCO is monopolistic is not true. </w:t>
      </w:r>
      <w:r w:rsidR="00811912" w:rsidRPr="00F41D81">
        <w:rPr>
          <w:rFonts w:ascii="Arial" w:hAnsi="Arial" w:cs="Arial"/>
        </w:rPr>
        <w:t>The objector is requested to bring specific grievances, if any to the notice of NESCO for redressal .</w:t>
      </w:r>
    </w:p>
    <w:p w:rsidR="00401E50" w:rsidRPr="00F41D81" w:rsidRDefault="00401E50" w:rsidP="00F41D81">
      <w:pPr>
        <w:tabs>
          <w:tab w:val="left" w:pos="0"/>
        </w:tabs>
        <w:spacing w:after="0" w:line="240" w:lineRule="auto"/>
        <w:ind w:left="1080"/>
        <w:jc w:val="both"/>
        <w:rPr>
          <w:rFonts w:ascii="Arial" w:hAnsi="Arial" w:cs="Arial"/>
          <w:b/>
          <w:u w:val="single"/>
        </w:rPr>
      </w:pPr>
    </w:p>
    <w:p w:rsidR="00F41D81" w:rsidRPr="00F41D81" w:rsidRDefault="00401E50" w:rsidP="00F41D81">
      <w:pPr>
        <w:numPr>
          <w:ilvl w:val="0"/>
          <w:numId w:val="2"/>
        </w:numPr>
        <w:tabs>
          <w:tab w:val="num" w:pos="720"/>
        </w:tabs>
        <w:autoSpaceDE w:val="0"/>
        <w:autoSpaceDN w:val="0"/>
        <w:adjustRightInd w:val="0"/>
        <w:spacing w:after="100" w:afterAutospacing="1" w:line="240" w:lineRule="auto"/>
        <w:ind w:left="585" w:hanging="2520"/>
        <w:jc w:val="both"/>
        <w:rPr>
          <w:rFonts w:ascii="Arial" w:hAnsi="Arial" w:cs="Arial"/>
        </w:rPr>
      </w:pPr>
      <w:r w:rsidRPr="00F41D81">
        <w:rPr>
          <w:rFonts w:ascii="Arial" w:hAnsi="Arial" w:cs="Arial"/>
          <w:b/>
          <w:u w:val="single"/>
        </w:rPr>
        <w:t>Ombudsman office at Balasore</w:t>
      </w:r>
    </w:p>
    <w:p w:rsidR="00401E50" w:rsidRPr="00F41D81" w:rsidRDefault="00401E50" w:rsidP="00F41D81">
      <w:pPr>
        <w:numPr>
          <w:ilvl w:val="0"/>
          <w:numId w:val="2"/>
        </w:numPr>
        <w:tabs>
          <w:tab w:val="num" w:pos="720"/>
        </w:tabs>
        <w:autoSpaceDE w:val="0"/>
        <w:autoSpaceDN w:val="0"/>
        <w:adjustRightInd w:val="0"/>
        <w:spacing w:after="100" w:afterAutospacing="1" w:line="240" w:lineRule="auto"/>
        <w:ind w:left="585" w:hanging="2520"/>
        <w:jc w:val="both"/>
        <w:rPr>
          <w:rFonts w:ascii="Arial" w:hAnsi="Arial" w:cs="Arial"/>
        </w:rPr>
      </w:pPr>
      <w:r w:rsidRPr="00F41D81">
        <w:rPr>
          <w:rFonts w:ascii="Arial" w:hAnsi="Arial" w:cs="Arial"/>
        </w:rPr>
        <w:t xml:space="preserve">The licensee </w:t>
      </w:r>
      <w:r w:rsidR="00F41D81" w:rsidRPr="00F41D81">
        <w:rPr>
          <w:rFonts w:ascii="Arial" w:hAnsi="Arial" w:cs="Arial"/>
        </w:rPr>
        <w:t>welcomes the</w:t>
      </w:r>
      <w:r w:rsidRPr="00F41D81">
        <w:rPr>
          <w:rFonts w:ascii="Arial" w:hAnsi="Arial" w:cs="Arial"/>
        </w:rPr>
        <w:t xml:space="preserve"> proposal of the objector r</w:t>
      </w:r>
      <w:r w:rsidR="00811912" w:rsidRPr="00F41D81">
        <w:rPr>
          <w:rFonts w:ascii="Arial" w:hAnsi="Arial" w:cs="Arial"/>
        </w:rPr>
        <w:t xml:space="preserve">egarding camp court at Balasore </w:t>
      </w:r>
      <w:r w:rsidR="00F41D81" w:rsidRPr="00F41D81">
        <w:rPr>
          <w:rFonts w:ascii="Arial" w:hAnsi="Arial" w:cs="Arial"/>
        </w:rPr>
        <w:t>or Ombudsman</w:t>
      </w:r>
      <w:r w:rsidR="00811912" w:rsidRPr="00F41D81">
        <w:rPr>
          <w:rFonts w:ascii="Arial" w:hAnsi="Arial" w:cs="Arial"/>
        </w:rPr>
        <w:t xml:space="preserve"> Office at Balasore.</w:t>
      </w:r>
      <w:r w:rsidRPr="00F41D81">
        <w:rPr>
          <w:rFonts w:ascii="Arial" w:hAnsi="Arial" w:cs="Arial"/>
        </w:rPr>
        <w:t xml:space="preserve"> That will save the travel expenses of both the licensee as well as consumers. And make the forum more </w:t>
      </w:r>
      <w:r w:rsidR="00F41D81" w:rsidRPr="00F41D81">
        <w:rPr>
          <w:rFonts w:ascii="Arial" w:hAnsi="Arial" w:cs="Arial"/>
        </w:rPr>
        <w:t>accessible for</w:t>
      </w:r>
      <w:r w:rsidRPr="00F41D81">
        <w:rPr>
          <w:rFonts w:ascii="Arial" w:hAnsi="Arial" w:cs="Arial"/>
        </w:rPr>
        <w:t xml:space="preserve"> the consumer</w:t>
      </w:r>
      <w:r w:rsidR="008633E3" w:rsidRPr="00F41D81">
        <w:rPr>
          <w:rFonts w:ascii="Arial" w:hAnsi="Arial" w:cs="Arial"/>
        </w:rPr>
        <w:t>s</w:t>
      </w:r>
      <w:r w:rsidRPr="00F41D81">
        <w:rPr>
          <w:rFonts w:ascii="Arial" w:hAnsi="Arial" w:cs="Arial"/>
        </w:rPr>
        <w:t xml:space="preserve">.  </w:t>
      </w:r>
    </w:p>
    <w:p w:rsidR="00401E50" w:rsidRPr="00F41D81" w:rsidRDefault="00401E50" w:rsidP="00F41D81">
      <w:pPr>
        <w:numPr>
          <w:ilvl w:val="0"/>
          <w:numId w:val="2"/>
        </w:numPr>
        <w:tabs>
          <w:tab w:val="num" w:pos="720"/>
        </w:tabs>
        <w:autoSpaceDE w:val="0"/>
        <w:autoSpaceDN w:val="0"/>
        <w:adjustRightInd w:val="0"/>
        <w:spacing w:after="100" w:afterAutospacing="1" w:line="240" w:lineRule="auto"/>
        <w:ind w:hanging="2520"/>
        <w:jc w:val="both"/>
        <w:rPr>
          <w:rFonts w:ascii="Arial" w:hAnsi="Arial" w:cs="Arial"/>
          <w:b/>
          <w:u w:val="single"/>
        </w:rPr>
      </w:pPr>
      <w:r w:rsidRPr="00F41D81">
        <w:rPr>
          <w:rFonts w:ascii="Arial" w:hAnsi="Arial" w:cs="Arial"/>
          <w:b/>
          <w:u w:val="single"/>
        </w:rPr>
        <w:t xml:space="preserve">6% on  Service Connection estimates </w:t>
      </w:r>
    </w:p>
    <w:p w:rsidR="00401E50" w:rsidRPr="00F41D81" w:rsidRDefault="00387930" w:rsidP="00F41D81">
      <w:pPr>
        <w:autoSpaceDE w:val="0"/>
        <w:autoSpaceDN w:val="0"/>
        <w:adjustRightInd w:val="0"/>
        <w:spacing w:after="100" w:afterAutospacing="1" w:line="240" w:lineRule="auto"/>
        <w:ind w:left="720"/>
        <w:jc w:val="both"/>
        <w:rPr>
          <w:rFonts w:ascii="Arial" w:hAnsi="Arial" w:cs="Arial"/>
        </w:rPr>
      </w:pPr>
      <w:r w:rsidRPr="00F41D81">
        <w:rPr>
          <w:rFonts w:ascii="Arial" w:hAnsi="Arial" w:cs="Arial"/>
        </w:rPr>
        <w:lastRenderedPageBreak/>
        <w:t>The construction work is done under the supervision of NESCO, for which the supervision charge is claimed.</w:t>
      </w:r>
      <w:r w:rsidR="00197529" w:rsidRPr="00F41D81">
        <w:rPr>
          <w:rFonts w:ascii="Arial" w:hAnsi="Arial" w:cs="Arial"/>
        </w:rPr>
        <w:t xml:space="preserve"> </w:t>
      </w:r>
      <w:r w:rsidRPr="00F41D81">
        <w:rPr>
          <w:rFonts w:ascii="Arial" w:hAnsi="Arial" w:cs="Arial"/>
        </w:rPr>
        <w:t>However, the consumers are opting for executing work themselves by engaging licensed contractors.</w:t>
      </w:r>
    </w:p>
    <w:p w:rsidR="003223B0" w:rsidRPr="00F41D81" w:rsidRDefault="00811912" w:rsidP="00F41D81">
      <w:pPr>
        <w:numPr>
          <w:ilvl w:val="0"/>
          <w:numId w:val="2"/>
        </w:numPr>
        <w:tabs>
          <w:tab w:val="num" w:pos="720"/>
        </w:tabs>
        <w:autoSpaceDE w:val="0"/>
        <w:autoSpaceDN w:val="0"/>
        <w:adjustRightInd w:val="0"/>
        <w:spacing w:after="100" w:afterAutospacing="1" w:line="240" w:lineRule="auto"/>
        <w:ind w:hanging="2520"/>
        <w:jc w:val="both"/>
        <w:rPr>
          <w:rFonts w:ascii="Arial" w:hAnsi="Arial" w:cs="Arial"/>
          <w:b/>
          <w:u w:val="single"/>
        </w:rPr>
      </w:pPr>
      <w:r w:rsidRPr="00F41D81">
        <w:rPr>
          <w:rFonts w:ascii="Arial" w:hAnsi="Arial" w:cs="Arial"/>
          <w:b/>
          <w:u w:val="single"/>
        </w:rPr>
        <w:t xml:space="preserve">Refund of </w:t>
      </w:r>
      <w:r w:rsidR="003223B0" w:rsidRPr="00F41D81">
        <w:rPr>
          <w:rFonts w:ascii="Arial" w:hAnsi="Arial" w:cs="Arial"/>
          <w:b/>
          <w:u w:val="single"/>
        </w:rPr>
        <w:t>Security Deposit</w:t>
      </w:r>
    </w:p>
    <w:p w:rsidR="00811912" w:rsidRPr="00F41D81" w:rsidRDefault="007B1B4D" w:rsidP="00F41D81">
      <w:pPr>
        <w:tabs>
          <w:tab w:val="num" w:pos="720"/>
        </w:tabs>
        <w:autoSpaceDE w:val="0"/>
        <w:autoSpaceDN w:val="0"/>
        <w:adjustRightInd w:val="0"/>
        <w:spacing w:after="100" w:afterAutospacing="1" w:line="240" w:lineRule="auto"/>
        <w:ind w:left="720"/>
        <w:jc w:val="both"/>
        <w:rPr>
          <w:rFonts w:ascii="Arial" w:hAnsi="Arial" w:cs="Arial"/>
        </w:rPr>
      </w:pPr>
      <w:r w:rsidRPr="00F41D81">
        <w:rPr>
          <w:rFonts w:ascii="Arial" w:hAnsi="Arial" w:cs="Arial"/>
        </w:rPr>
        <w:t xml:space="preserve">For refund of excess security deposit provisions are already there under regulation 20 of Distribution Code </w:t>
      </w:r>
    </w:p>
    <w:p w:rsidR="00C43934" w:rsidRPr="00F41D81" w:rsidRDefault="00C43934" w:rsidP="00F41D81">
      <w:pPr>
        <w:spacing w:line="240" w:lineRule="auto"/>
        <w:ind w:firstLine="720"/>
        <w:jc w:val="both"/>
        <w:rPr>
          <w:rFonts w:ascii="Arial" w:hAnsi="Arial" w:cs="Arial"/>
          <w:b/>
        </w:rPr>
      </w:pPr>
      <w:r w:rsidRPr="00F41D81">
        <w:rPr>
          <w:rFonts w:ascii="Arial" w:hAnsi="Arial" w:cs="Arial"/>
          <w:b/>
        </w:rPr>
        <w:t>Reply to para 23</w:t>
      </w:r>
    </w:p>
    <w:p w:rsidR="00C43934" w:rsidRPr="00F41D81" w:rsidRDefault="00C43934" w:rsidP="00F41D81">
      <w:pPr>
        <w:spacing w:line="240" w:lineRule="auto"/>
        <w:ind w:firstLine="720"/>
        <w:jc w:val="both"/>
        <w:rPr>
          <w:rFonts w:ascii="Arial" w:hAnsi="Arial" w:cs="Arial"/>
        </w:rPr>
      </w:pPr>
      <w:r w:rsidRPr="00F41D81">
        <w:rPr>
          <w:rFonts w:ascii="Arial" w:hAnsi="Arial" w:cs="Arial"/>
        </w:rPr>
        <w:t>Interest on Security Deposit as per Bank Rates</w:t>
      </w:r>
    </w:p>
    <w:p w:rsidR="00C43934" w:rsidRPr="00F41D81" w:rsidRDefault="00C43934" w:rsidP="00F41D81">
      <w:pPr>
        <w:spacing w:line="240" w:lineRule="auto"/>
        <w:ind w:left="720"/>
        <w:jc w:val="both"/>
        <w:rPr>
          <w:rFonts w:ascii="Arial" w:hAnsi="Arial" w:cs="Arial"/>
        </w:rPr>
      </w:pPr>
      <w:r w:rsidRPr="00F41D81">
        <w:rPr>
          <w:rFonts w:ascii="Arial" w:hAnsi="Arial" w:cs="Arial"/>
        </w:rPr>
        <w:t xml:space="preserve">The Licensee has paid/credited the interest @ 8.75 % on the Security Deposit for the FY 2013-14 which is credited/paid to the consumers’ bill during the Month of May’2014, since the commission in its RST Order for the FY 2013-14 has enhanced the interest rate from 6 % to 8.75%. Since the interest allowed for the FY 2013-14 is at the rate 8.75 % paid and credited during May’14 billing, the objector has erred in interpreting the order </w:t>
      </w:r>
      <w:r w:rsidR="007B1B4D" w:rsidRPr="00F41D81">
        <w:rPr>
          <w:rFonts w:ascii="Arial" w:hAnsi="Arial" w:cs="Arial"/>
        </w:rPr>
        <w:t>.</w:t>
      </w:r>
    </w:p>
    <w:p w:rsidR="00C43934" w:rsidRPr="00F41D81" w:rsidRDefault="00C43934" w:rsidP="00F41D81">
      <w:pPr>
        <w:spacing w:line="240" w:lineRule="auto"/>
        <w:ind w:firstLine="720"/>
        <w:jc w:val="both"/>
        <w:rPr>
          <w:rFonts w:ascii="Arial" w:hAnsi="Arial" w:cs="Arial"/>
          <w:b/>
        </w:rPr>
      </w:pPr>
      <w:r w:rsidRPr="00F41D81">
        <w:rPr>
          <w:rFonts w:ascii="Arial" w:hAnsi="Arial" w:cs="Arial"/>
          <w:b/>
        </w:rPr>
        <w:t>Reply to para 24</w:t>
      </w:r>
    </w:p>
    <w:p w:rsidR="00C43934" w:rsidRPr="00F41D81" w:rsidRDefault="00C43934" w:rsidP="00F41D81">
      <w:pPr>
        <w:spacing w:line="240" w:lineRule="auto"/>
        <w:ind w:left="720"/>
        <w:jc w:val="both"/>
        <w:rPr>
          <w:rFonts w:ascii="Arial" w:hAnsi="Arial" w:cs="Arial"/>
        </w:rPr>
      </w:pPr>
      <w:r w:rsidRPr="00F41D81">
        <w:rPr>
          <w:rFonts w:ascii="Arial" w:hAnsi="Arial" w:cs="Arial"/>
        </w:rPr>
        <w:t>The licensee has paid/credited the interest @ 6 % to the consumers bill during May’2013 for the FY 2012-13 as per the rate prescribed by the Commission in its RST 2012-13. The licensee has not defaulted in crediting the interest for the FY 2012-13.</w:t>
      </w:r>
    </w:p>
    <w:p w:rsidR="00C43934" w:rsidRPr="00F41D81" w:rsidRDefault="00C43934" w:rsidP="00F41D81">
      <w:pPr>
        <w:spacing w:line="240" w:lineRule="auto"/>
        <w:ind w:firstLine="720"/>
        <w:jc w:val="both"/>
        <w:rPr>
          <w:rFonts w:ascii="Arial" w:hAnsi="Arial" w:cs="Arial"/>
          <w:b/>
        </w:rPr>
      </w:pPr>
      <w:r w:rsidRPr="00F41D81">
        <w:rPr>
          <w:rFonts w:ascii="Arial" w:hAnsi="Arial" w:cs="Arial"/>
          <w:b/>
        </w:rPr>
        <w:t>Reply to para 25</w:t>
      </w:r>
    </w:p>
    <w:p w:rsidR="00C43934" w:rsidRPr="00F41D81" w:rsidRDefault="00C43934" w:rsidP="00F41D81">
      <w:pPr>
        <w:spacing w:line="240" w:lineRule="auto"/>
        <w:ind w:left="720"/>
        <w:jc w:val="both"/>
        <w:rPr>
          <w:rFonts w:ascii="Arial" w:hAnsi="Arial" w:cs="Arial"/>
        </w:rPr>
      </w:pPr>
      <w:r w:rsidRPr="00F41D81">
        <w:rPr>
          <w:rFonts w:ascii="Arial" w:hAnsi="Arial" w:cs="Arial"/>
        </w:rPr>
        <w:t>The licensee pays the interest to the consumers at the rate announced by the Commission. The contention of the objector that the licensee earns interest more than it pays, is wrong. If at all the licensee earns than it is again passed on through ARR with the reduction of Revenue Requirement treating the interest income earned as Miscellaneous Receipts.</w:t>
      </w:r>
    </w:p>
    <w:p w:rsidR="00C43934" w:rsidRPr="00F41D81" w:rsidRDefault="00C43934" w:rsidP="00F41D81">
      <w:pPr>
        <w:spacing w:line="240" w:lineRule="auto"/>
        <w:ind w:firstLine="720"/>
        <w:jc w:val="both"/>
        <w:rPr>
          <w:rFonts w:ascii="Arial" w:hAnsi="Arial" w:cs="Arial"/>
          <w:b/>
        </w:rPr>
      </w:pPr>
      <w:r w:rsidRPr="00F41D81">
        <w:rPr>
          <w:rFonts w:ascii="Arial" w:hAnsi="Arial" w:cs="Arial"/>
          <w:b/>
        </w:rPr>
        <w:t>Reply to para 26</w:t>
      </w:r>
    </w:p>
    <w:p w:rsidR="00C43934" w:rsidRPr="00F41D81" w:rsidRDefault="00C43934" w:rsidP="00F41D81">
      <w:pPr>
        <w:spacing w:line="240" w:lineRule="auto"/>
        <w:ind w:firstLine="720"/>
        <w:jc w:val="both"/>
        <w:rPr>
          <w:rFonts w:ascii="Arial" w:hAnsi="Arial" w:cs="Arial"/>
        </w:rPr>
      </w:pPr>
      <w:r w:rsidRPr="00F41D81">
        <w:rPr>
          <w:rFonts w:ascii="Arial" w:hAnsi="Arial" w:cs="Arial"/>
        </w:rPr>
        <w:t>Already explained at para 23 to 25.</w:t>
      </w:r>
    </w:p>
    <w:p w:rsidR="00C43934" w:rsidRPr="00F41D81" w:rsidRDefault="00C43934" w:rsidP="00F41D81">
      <w:pPr>
        <w:spacing w:line="240" w:lineRule="auto"/>
        <w:ind w:firstLine="720"/>
        <w:jc w:val="both"/>
        <w:rPr>
          <w:rFonts w:ascii="Arial" w:hAnsi="Arial" w:cs="Arial"/>
        </w:rPr>
      </w:pPr>
      <w:r w:rsidRPr="00F41D81">
        <w:rPr>
          <w:rFonts w:ascii="Arial" w:hAnsi="Arial" w:cs="Arial"/>
        </w:rPr>
        <w:t>Reply to para 27</w:t>
      </w:r>
    </w:p>
    <w:p w:rsidR="00C43934" w:rsidRPr="00F41D81" w:rsidRDefault="00C43934" w:rsidP="00F41D81">
      <w:pPr>
        <w:spacing w:line="240" w:lineRule="auto"/>
        <w:ind w:left="720"/>
        <w:jc w:val="both"/>
        <w:rPr>
          <w:rFonts w:ascii="Arial" w:hAnsi="Arial" w:cs="Arial"/>
        </w:rPr>
      </w:pPr>
      <w:r w:rsidRPr="00F41D81">
        <w:rPr>
          <w:rFonts w:ascii="Arial" w:hAnsi="Arial" w:cs="Arial"/>
        </w:rPr>
        <w:t>The objector’s contention to accept the Security Deposit other than cash is not acceptable. Since the inception of paying interest on Security Deposit, the licensee has to be invested in the interest earning asset to pay back the interest on Security Deposit to the consumers. More over other mode of accepting security deposit cannot generate revenue.</w:t>
      </w:r>
    </w:p>
    <w:p w:rsidR="00811912" w:rsidRPr="00F41D81" w:rsidRDefault="006A05C9" w:rsidP="00F41D81">
      <w:pPr>
        <w:pStyle w:val="ListParagraph"/>
        <w:numPr>
          <w:ilvl w:val="0"/>
          <w:numId w:val="2"/>
        </w:numPr>
        <w:tabs>
          <w:tab w:val="num" w:pos="720"/>
        </w:tabs>
        <w:autoSpaceDE w:val="0"/>
        <w:autoSpaceDN w:val="0"/>
        <w:adjustRightInd w:val="0"/>
        <w:spacing w:after="100" w:afterAutospacing="1"/>
        <w:ind w:hanging="2430"/>
        <w:jc w:val="both"/>
        <w:rPr>
          <w:rFonts w:ascii="Arial" w:hAnsi="Arial" w:cs="Arial"/>
          <w:b/>
          <w:sz w:val="22"/>
          <w:szCs w:val="22"/>
        </w:rPr>
      </w:pPr>
      <w:r w:rsidRPr="00F41D81">
        <w:rPr>
          <w:rFonts w:ascii="Arial" w:hAnsi="Arial" w:cs="Arial"/>
          <w:b/>
          <w:sz w:val="22"/>
          <w:szCs w:val="22"/>
        </w:rPr>
        <w:t xml:space="preserve">Surcharge on late payment of Security deposit </w:t>
      </w:r>
    </w:p>
    <w:p w:rsidR="006A05C9" w:rsidRPr="00F41D81" w:rsidRDefault="006A05C9" w:rsidP="00F41D81">
      <w:pPr>
        <w:tabs>
          <w:tab w:val="num" w:pos="720"/>
        </w:tabs>
        <w:autoSpaceDE w:val="0"/>
        <w:autoSpaceDN w:val="0"/>
        <w:adjustRightInd w:val="0"/>
        <w:spacing w:after="100" w:afterAutospacing="1" w:line="240" w:lineRule="auto"/>
        <w:ind w:left="720"/>
        <w:jc w:val="both"/>
        <w:rPr>
          <w:rFonts w:ascii="Arial" w:hAnsi="Arial" w:cs="Arial"/>
        </w:rPr>
      </w:pPr>
      <w:r w:rsidRPr="00F41D81">
        <w:rPr>
          <w:rFonts w:ascii="Arial" w:hAnsi="Arial" w:cs="Arial"/>
          <w:b/>
        </w:rPr>
        <w:tab/>
      </w:r>
      <w:r w:rsidRPr="00F41D81">
        <w:rPr>
          <w:rFonts w:ascii="Arial" w:hAnsi="Arial" w:cs="Arial"/>
        </w:rPr>
        <w:t>The concept of security deposit  has been devised to safeguard the revenue of the distribution licensee keeping in view the procedural requirement and time required for disconnecting a consumer.  Surcharge on late payment of SD is to ensure that the required amount of SD is deposited by a consumer in time. By making the surcharge on late payment of SD 1%, it will rather persuade the consumer not to deposit SD in time  and this will end up in just failure of the security mechanism that the very concept of SD is supposed to  provide for the legitimate dues of the licensee.</w:t>
      </w:r>
    </w:p>
    <w:p w:rsidR="00B71A5E" w:rsidRPr="00F41D81" w:rsidRDefault="00892F17" w:rsidP="001850BA">
      <w:pPr>
        <w:pStyle w:val="ListParagraph"/>
        <w:numPr>
          <w:ilvl w:val="0"/>
          <w:numId w:val="2"/>
        </w:numPr>
        <w:tabs>
          <w:tab w:val="num" w:pos="720"/>
        </w:tabs>
        <w:autoSpaceDE w:val="0"/>
        <w:autoSpaceDN w:val="0"/>
        <w:adjustRightInd w:val="0"/>
        <w:spacing w:after="100" w:afterAutospacing="1"/>
        <w:ind w:hanging="2430"/>
        <w:jc w:val="both"/>
        <w:rPr>
          <w:rFonts w:ascii="Arial" w:hAnsi="Arial" w:cs="Arial"/>
          <w:b/>
          <w:sz w:val="22"/>
          <w:szCs w:val="22"/>
          <w:u w:val="single"/>
        </w:rPr>
      </w:pPr>
      <w:r w:rsidRPr="00F41D81">
        <w:rPr>
          <w:rFonts w:ascii="Arial" w:hAnsi="Arial" w:cs="Arial"/>
          <w:b/>
          <w:sz w:val="22"/>
          <w:szCs w:val="22"/>
          <w:u w:val="single"/>
        </w:rPr>
        <w:lastRenderedPageBreak/>
        <w:t>Ca</w:t>
      </w:r>
      <w:r w:rsidR="00B71A5E" w:rsidRPr="00F41D81">
        <w:rPr>
          <w:rFonts w:ascii="Arial" w:hAnsi="Arial" w:cs="Arial"/>
          <w:b/>
          <w:sz w:val="22"/>
          <w:szCs w:val="22"/>
          <w:u w:val="single"/>
        </w:rPr>
        <w:t xml:space="preserve"> lculation of load factor for graded slab tariff </w:t>
      </w:r>
    </w:p>
    <w:p w:rsidR="00892F17" w:rsidRPr="00F41D81" w:rsidRDefault="00B71A5E" w:rsidP="006F4093">
      <w:pPr>
        <w:spacing w:after="0" w:line="240" w:lineRule="auto"/>
        <w:ind w:left="720"/>
        <w:jc w:val="both"/>
        <w:rPr>
          <w:rFonts w:ascii="Arial" w:hAnsi="Arial" w:cs="Arial"/>
        </w:rPr>
      </w:pPr>
      <w:r w:rsidRPr="00F41D81">
        <w:rPr>
          <w:rFonts w:ascii="Arial" w:hAnsi="Arial" w:cs="Arial"/>
        </w:rPr>
        <w:t>The Graded Tariff and calculation of Load factor on billing norms have been proposed by the Industries Association themselves during hearing of ARR for FY 2012-13</w:t>
      </w:r>
      <w:r w:rsidR="006F4093">
        <w:rPr>
          <w:rFonts w:ascii="Arial" w:hAnsi="Arial" w:cs="Arial"/>
        </w:rPr>
        <w:t>.</w:t>
      </w:r>
      <w:r w:rsidRPr="00F41D81">
        <w:rPr>
          <w:rFonts w:ascii="Arial" w:hAnsi="Arial" w:cs="Arial"/>
        </w:rPr>
        <w:t>Accordingly the matter has been decided and remains without challenge.</w:t>
      </w:r>
      <w:r w:rsidR="00892F17" w:rsidRPr="00F41D81">
        <w:rPr>
          <w:rFonts w:ascii="Arial" w:hAnsi="Arial" w:cs="Arial"/>
        </w:rPr>
        <w:tab/>
      </w:r>
    </w:p>
    <w:p w:rsidR="00B71A5E" w:rsidRPr="00F41D81" w:rsidRDefault="00B71A5E" w:rsidP="00F41D81">
      <w:pPr>
        <w:spacing w:line="240" w:lineRule="auto"/>
        <w:ind w:left="720"/>
        <w:jc w:val="both"/>
        <w:rPr>
          <w:rFonts w:ascii="Arial" w:hAnsi="Arial" w:cs="Arial"/>
        </w:rPr>
      </w:pPr>
      <w:r w:rsidRPr="00F41D81">
        <w:rPr>
          <w:rFonts w:ascii="Arial" w:hAnsi="Arial" w:cs="Arial"/>
        </w:rPr>
        <w:t xml:space="preserve">It is further submitted that the concept of reliability surcharge is based on 99% availability and is in accordance with the concept power availability and costs a responsibility on the licensee and not others. </w:t>
      </w:r>
    </w:p>
    <w:p w:rsidR="00B71A5E" w:rsidRPr="00F41D81" w:rsidRDefault="006F4093" w:rsidP="00F41D81">
      <w:pPr>
        <w:spacing w:line="240" w:lineRule="auto"/>
        <w:ind w:left="720"/>
        <w:jc w:val="both"/>
        <w:rPr>
          <w:rFonts w:ascii="Arial" w:hAnsi="Arial" w:cs="Arial"/>
        </w:rPr>
      </w:pPr>
      <w:r>
        <w:rPr>
          <w:rFonts w:ascii="Arial" w:hAnsi="Arial" w:cs="Arial"/>
        </w:rPr>
        <w:t>Regarding Case no. 46 of 2014, t</w:t>
      </w:r>
      <w:r w:rsidR="00B71A5E" w:rsidRPr="00F41D81">
        <w:rPr>
          <w:rFonts w:ascii="Arial" w:hAnsi="Arial" w:cs="Arial"/>
        </w:rPr>
        <w:t>he matter has been heard by the Hon’ble Commission and the order is reserved.</w:t>
      </w:r>
    </w:p>
    <w:p w:rsidR="009B2679" w:rsidRPr="00F41D81" w:rsidRDefault="009B2679" w:rsidP="001850BA">
      <w:pPr>
        <w:pStyle w:val="ListParagraph"/>
        <w:numPr>
          <w:ilvl w:val="0"/>
          <w:numId w:val="2"/>
        </w:numPr>
        <w:tabs>
          <w:tab w:val="num" w:pos="720"/>
        </w:tabs>
        <w:autoSpaceDE w:val="0"/>
        <w:autoSpaceDN w:val="0"/>
        <w:adjustRightInd w:val="0"/>
        <w:spacing w:after="100" w:afterAutospacing="1"/>
        <w:ind w:hanging="2430"/>
        <w:jc w:val="both"/>
        <w:rPr>
          <w:rFonts w:ascii="Arial" w:hAnsi="Arial" w:cs="Arial"/>
          <w:b/>
          <w:sz w:val="22"/>
          <w:szCs w:val="22"/>
          <w:u w:val="single"/>
        </w:rPr>
      </w:pPr>
      <w:r w:rsidRPr="00F41D81">
        <w:rPr>
          <w:rFonts w:ascii="Arial" w:hAnsi="Arial" w:cs="Arial"/>
          <w:b/>
          <w:sz w:val="22"/>
          <w:szCs w:val="22"/>
          <w:u w:val="single"/>
        </w:rPr>
        <w:t>Collection of Meter Rent</w:t>
      </w:r>
    </w:p>
    <w:p w:rsidR="009B2679" w:rsidRPr="00F41D81" w:rsidRDefault="009F4F0F" w:rsidP="00F41D81">
      <w:pPr>
        <w:spacing w:line="240" w:lineRule="auto"/>
        <w:ind w:left="720"/>
        <w:jc w:val="both"/>
        <w:rPr>
          <w:rFonts w:ascii="Arial" w:hAnsi="Arial" w:cs="Arial"/>
        </w:rPr>
      </w:pPr>
      <w:r w:rsidRPr="00F41D81">
        <w:rPr>
          <w:rFonts w:ascii="Arial" w:hAnsi="Arial" w:cs="Arial"/>
        </w:rPr>
        <w:t xml:space="preserve">After getting the objection, the matter is being reviewed and  steps as required will be taken </w:t>
      </w:r>
      <w:r w:rsidR="009B2679" w:rsidRPr="00F41D81">
        <w:rPr>
          <w:rFonts w:ascii="Arial" w:hAnsi="Arial" w:cs="Arial"/>
        </w:rPr>
        <w:t xml:space="preserve">. </w:t>
      </w:r>
    </w:p>
    <w:p w:rsidR="001850BA" w:rsidRDefault="009B2679" w:rsidP="001850BA">
      <w:pPr>
        <w:numPr>
          <w:ilvl w:val="0"/>
          <w:numId w:val="2"/>
        </w:numPr>
        <w:tabs>
          <w:tab w:val="clear" w:pos="2520"/>
          <w:tab w:val="left" w:pos="720"/>
        </w:tabs>
        <w:spacing w:after="0" w:line="240" w:lineRule="auto"/>
        <w:ind w:left="720" w:hanging="630"/>
        <w:jc w:val="both"/>
        <w:rPr>
          <w:rFonts w:ascii="Arial" w:hAnsi="Arial" w:cs="Arial"/>
        </w:rPr>
      </w:pPr>
      <w:r w:rsidRPr="001850BA">
        <w:rPr>
          <w:rFonts w:ascii="Arial" w:hAnsi="Arial" w:cs="Arial"/>
        </w:rPr>
        <w:t xml:space="preserve">There </w:t>
      </w:r>
      <w:r w:rsidR="006F4093" w:rsidRPr="001850BA">
        <w:rPr>
          <w:rFonts w:ascii="Arial" w:hAnsi="Arial" w:cs="Arial"/>
        </w:rPr>
        <w:t>are standard</w:t>
      </w:r>
      <w:r w:rsidRPr="001850BA">
        <w:rPr>
          <w:rFonts w:ascii="Arial" w:hAnsi="Arial" w:cs="Arial"/>
        </w:rPr>
        <w:t xml:space="preserve"> requirements for service connection and all applicable rules and regulations of OERC are followed by NESCO. However, the objector is requested to bring specific cases to the knowledge of the licensee.</w:t>
      </w:r>
    </w:p>
    <w:p w:rsidR="001850BA" w:rsidRDefault="001850BA" w:rsidP="001850BA">
      <w:pPr>
        <w:tabs>
          <w:tab w:val="left" w:pos="720"/>
        </w:tabs>
        <w:spacing w:after="0" w:line="240" w:lineRule="auto"/>
        <w:ind w:left="720"/>
        <w:jc w:val="both"/>
        <w:rPr>
          <w:rFonts w:ascii="Arial" w:hAnsi="Arial" w:cs="Arial"/>
        </w:rPr>
      </w:pPr>
    </w:p>
    <w:p w:rsidR="003223B0" w:rsidRPr="001850BA" w:rsidRDefault="001850BA" w:rsidP="001850BA">
      <w:pPr>
        <w:numPr>
          <w:ilvl w:val="0"/>
          <w:numId w:val="2"/>
        </w:numPr>
        <w:tabs>
          <w:tab w:val="clear" w:pos="2520"/>
          <w:tab w:val="left" w:pos="720"/>
        </w:tabs>
        <w:spacing w:after="0" w:line="240" w:lineRule="auto"/>
        <w:ind w:left="720" w:hanging="630"/>
        <w:jc w:val="both"/>
        <w:rPr>
          <w:rFonts w:ascii="Arial" w:hAnsi="Arial" w:cs="Arial"/>
        </w:rPr>
      </w:pPr>
      <w:r w:rsidRPr="001850BA">
        <w:rPr>
          <w:rFonts w:ascii="Arial" w:hAnsi="Arial" w:cs="Arial"/>
        </w:rPr>
        <w:t xml:space="preserve">The, reply to the queries  of the Hon’ble OERC regarding the  Annual Revenue Requirement &amp; Retail Supply Tariff Application filed by NESCO for the year 2015-16 have been placed in NESCO website </w:t>
      </w:r>
      <w:hyperlink r:id="rId8" w:history="1">
        <w:r w:rsidRPr="001850BA">
          <w:rPr>
            <w:rStyle w:val="Hyperlink"/>
            <w:rFonts w:ascii="Arial" w:hAnsi="Arial" w:cs="Arial"/>
          </w:rPr>
          <w:t>www.nescoodisha.com</w:t>
        </w:r>
      </w:hyperlink>
      <w:r w:rsidRPr="001850BA">
        <w:rPr>
          <w:rFonts w:ascii="Arial" w:hAnsi="Arial" w:cs="Arial"/>
        </w:rPr>
        <w:t>,  which may please  be referred. The submission of NESCO on OERC (Terms and Conditions of Determination of Wheeling Tariff &amp; Retail Supply Tariff) Regulations, 2014 dated 12.01.2015 is enclosed here with.</w:t>
      </w:r>
    </w:p>
    <w:p w:rsidR="003223B0" w:rsidRPr="00F41D81" w:rsidRDefault="00FC64C7" w:rsidP="00F41D81">
      <w:pPr>
        <w:tabs>
          <w:tab w:val="left" w:pos="5265"/>
          <w:tab w:val="left" w:pos="5940"/>
        </w:tabs>
        <w:spacing w:line="240" w:lineRule="auto"/>
        <w:jc w:val="both"/>
        <w:rPr>
          <w:rFonts w:ascii="Arial" w:hAnsi="Arial" w:cs="Arial"/>
        </w:rPr>
      </w:pPr>
      <w:r w:rsidRPr="00F41D81">
        <w:rPr>
          <w:rFonts w:ascii="Arial" w:hAnsi="Arial" w:cs="Arial"/>
          <w:b/>
        </w:rPr>
        <w:tab/>
      </w:r>
      <w:r w:rsidR="00F41D81">
        <w:rPr>
          <w:rFonts w:ascii="Arial" w:hAnsi="Arial" w:cs="Arial"/>
          <w:b/>
        </w:rPr>
        <w:t xml:space="preserve">    </w:t>
      </w:r>
      <w:r w:rsidR="003223B0" w:rsidRPr="00F41D81">
        <w:rPr>
          <w:rFonts w:ascii="Arial" w:hAnsi="Arial" w:cs="Arial"/>
        </w:rPr>
        <w:t xml:space="preserve">For and on behalf of   </w:t>
      </w:r>
    </w:p>
    <w:p w:rsidR="003223B0" w:rsidRPr="00F41D81" w:rsidRDefault="003223B0" w:rsidP="00F41D81">
      <w:pPr>
        <w:tabs>
          <w:tab w:val="left" w:pos="4320"/>
        </w:tabs>
        <w:spacing w:line="240" w:lineRule="auto"/>
        <w:jc w:val="both"/>
        <w:rPr>
          <w:rFonts w:ascii="Arial" w:hAnsi="Arial" w:cs="Arial"/>
        </w:rPr>
      </w:pPr>
      <w:r w:rsidRPr="00F41D81">
        <w:rPr>
          <w:rFonts w:ascii="Arial" w:hAnsi="Arial" w:cs="Arial"/>
        </w:rPr>
        <w:tab/>
      </w:r>
      <w:r w:rsidRPr="00F41D81">
        <w:rPr>
          <w:rFonts w:ascii="Arial" w:hAnsi="Arial" w:cs="Arial"/>
        </w:rPr>
        <w:tab/>
        <w:t xml:space="preserve">              NESCO LTD </w:t>
      </w:r>
    </w:p>
    <w:p w:rsidR="003223B0" w:rsidRPr="00F41D81" w:rsidRDefault="00F41D81" w:rsidP="00F41D81">
      <w:pPr>
        <w:spacing w:line="240" w:lineRule="auto"/>
        <w:jc w:val="both"/>
        <w:rPr>
          <w:rFonts w:ascii="Arial" w:hAnsi="Arial" w:cs="Arial"/>
          <w:b/>
        </w:rPr>
      </w:pPr>
      <w:r>
        <w:rPr>
          <w:rFonts w:ascii="Arial" w:hAnsi="Arial" w:cs="Arial"/>
          <w:b/>
        </w:rPr>
        <w:t>30.01.15</w:t>
      </w:r>
    </w:p>
    <w:p w:rsidR="003223B0" w:rsidRPr="00F41D81" w:rsidRDefault="00112350" w:rsidP="00F41D81">
      <w:pPr>
        <w:tabs>
          <w:tab w:val="left" w:pos="5220"/>
        </w:tabs>
        <w:spacing w:line="240" w:lineRule="auto"/>
        <w:jc w:val="both"/>
        <w:rPr>
          <w:rFonts w:ascii="Arial" w:hAnsi="Arial" w:cs="Arial"/>
          <w:b/>
        </w:rPr>
      </w:pPr>
      <w:r w:rsidRPr="00F41D81">
        <w:rPr>
          <w:rFonts w:ascii="Arial" w:hAnsi="Arial" w:cs="Arial"/>
          <w:b/>
        </w:rPr>
        <w:t xml:space="preserve">                                                                                          </w:t>
      </w:r>
      <w:r w:rsidR="003223B0" w:rsidRPr="00F41D81">
        <w:rPr>
          <w:rFonts w:ascii="Arial" w:hAnsi="Arial" w:cs="Arial"/>
          <w:b/>
        </w:rPr>
        <w:t xml:space="preserve">  </w:t>
      </w:r>
      <w:r w:rsidR="00962AA8">
        <w:rPr>
          <w:rFonts w:ascii="Arial" w:hAnsi="Arial" w:cs="Arial"/>
          <w:b/>
        </w:rPr>
        <w:t>Sr. General Manager</w:t>
      </w:r>
    </w:p>
    <w:p w:rsidR="003223B0" w:rsidRPr="00F41D81" w:rsidRDefault="003223B0" w:rsidP="00F41D81">
      <w:pPr>
        <w:spacing w:line="240" w:lineRule="auto"/>
        <w:ind w:left="3600" w:firstLine="720"/>
        <w:jc w:val="both"/>
        <w:rPr>
          <w:rFonts w:ascii="Arial" w:hAnsi="Arial" w:cs="Arial"/>
          <w:b/>
        </w:rPr>
      </w:pPr>
      <w:r w:rsidRPr="00F41D81">
        <w:rPr>
          <w:rFonts w:ascii="Arial" w:hAnsi="Arial" w:cs="Arial"/>
          <w:b/>
        </w:rPr>
        <w:t xml:space="preserve">   </w:t>
      </w:r>
    </w:p>
    <w:p w:rsidR="003223B0" w:rsidRPr="00F41D81" w:rsidRDefault="003223B0" w:rsidP="00F41D81">
      <w:pPr>
        <w:pStyle w:val="BodyTextIndent2"/>
        <w:ind w:left="0" w:firstLine="0"/>
        <w:jc w:val="both"/>
        <w:rPr>
          <w:rFonts w:ascii="Arial" w:hAnsi="Arial" w:cs="Arial"/>
          <w:b/>
          <w:sz w:val="22"/>
          <w:szCs w:val="22"/>
        </w:rPr>
      </w:pPr>
      <w:r w:rsidRPr="00F41D81">
        <w:rPr>
          <w:rFonts w:ascii="Arial" w:hAnsi="Arial" w:cs="Arial"/>
          <w:sz w:val="22"/>
          <w:szCs w:val="22"/>
        </w:rPr>
        <w:t>C</w:t>
      </w:r>
      <w:r w:rsidR="00136201" w:rsidRPr="00F41D81">
        <w:rPr>
          <w:rFonts w:ascii="Arial" w:hAnsi="Arial" w:cs="Arial"/>
          <w:sz w:val="22"/>
          <w:szCs w:val="22"/>
        </w:rPr>
        <w:t>C</w:t>
      </w:r>
      <w:r w:rsidRPr="00F41D81">
        <w:rPr>
          <w:rFonts w:ascii="Arial" w:hAnsi="Arial" w:cs="Arial"/>
          <w:sz w:val="22"/>
          <w:szCs w:val="22"/>
        </w:rPr>
        <w:t xml:space="preserve"> to </w:t>
      </w:r>
      <w:r w:rsidRPr="00F41D81">
        <w:rPr>
          <w:rFonts w:ascii="Arial" w:hAnsi="Arial" w:cs="Arial"/>
          <w:b/>
          <w:sz w:val="22"/>
          <w:szCs w:val="22"/>
        </w:rPr>
        <w:t>Sri Dev</w:t>
      </w:r>
      <w:r w:rsidR="001D4BEB" w:rsidRPr="00F41D81">
        <w:rPr>
          <w:rFonts w:ascii="Arial" w:hAnsi="Arial" w:cs="Arial"/>
          <w:b/>
          <w:sz w:val="22"/>
          <w:szCs w:val="22"/>
        </w:rPr>
        <w:t>ashish Mahanti, President</w:t>
      </w:r>
      <w:r w:rsidR="00F41D81" w:rsidRPr="00F41D81">
        <w:rPr>
          <w:rFonts w:ascii="Arial" w:hAnsi="Arial" w:cs="Arial"/>
          <w:b/>
          <w:sz w:val="22"/>
          <w:szCs w:val="22"/>
        </w:rPr>
        <w:t>, NOCCI</w:t>
      </w:r>
      <w:r w:rsidR="004770B6" w:rsidRPr="00F41D81">
        <w:rPr>
          <w:rFonts w:ascii="Arial" w:hAnsi="Arial" w:cs="Arial"/>
          <w:b/>
          <w:sz w:val="22"/>
          <w:szCs w:val="22"/>
        </w:rPr>
        <w:t>, Balasore</w:t>
      </w:r>
    </w:p>
    <w:sectPr w:rsidR="003223B0" w:rsidRPr="00F41D81" w:rsidSect="00466BCB">
      <w:pgSz w:w="12240" w:h="15840"/>
      <w:pgMar w:top="1134" w:right="1418" w:bottom="1134" w:left="1418"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95144" w:rsidRDefault="00495144" w:rsidP="004770B6">
      <w:pPr>
        <w:spacing w:after="0" w:line="240" w:lineRule="auto"/>
      </w:pPr>
      <w:r>
        <w:separator/>
      </w:r>
    </w:p>
  </w:endnote>
  <w:endnote w:type="continuationSeparator" w:id="1">
    <w:p w:rsidR="00495144" w:rsidRDefault="00495144" w:rsidP="004770B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95144" w:rsidRDefault="00495144" w:rsidP="004770B6">
      <w:pPr>
        <w:spacing w:after="0" w:line="240" w:lineRule="auto"/>
      </w:pPr>
      <w:r>
        <w:separator/>
      </w:r>
    </w:p>
  </w:footnote>
  <w:footnote w:type="continuationSeparator" w:id="1">
    <w:p w:rsidR="00495144" w:rsidRDefault="00495144" w:rsidP="004770B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4D44DE"/>
    <w:multiLevelType w:val="hybridMultilevel"/>
    <w:tmpl w:val="CF7A0320"/>
    <w:lvl w:ilvl="0" w:tplc="6138FF9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E52667E"/>
    <w:multiLevelType w:val="hybridMultilevel"/>
    <w:tmpl w:val="3C76089E"/>
    <w:lvl w:ilvl="0" w:tplc="E974BE06">
      <w:start w:val="1"/>
      <w:numFmt w:val="decimal"/>
      <w:lvlText w:val="%1."/>
      <w:lvlJc w:val="left"/>
      <w:pPr>
        <w:tabs>
          <w:tab w:val="num" w:pos="2520"/>
        </w:tabs>
        <w:ind w:left="2520" w:hanging="720"/>
      </w:pPr>
      <w:rPr>
        <w:rFonts w:hint="default"/>
        <w:b/>
        <w:u w:val="none"/>
      </w:rPr>
    </w:lvl>
    <w:lvl w:ilvl="1" w:tplc="04090019">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2">
    <w:nsid w:val="24BC7B29"/>
    <w:multiLevelType w:val="hybridMultilevel"/>
    <w:tmpl w:val="6088C504"/>
    <w:lvl w:ilvl="0" w:tplc="DD76B0A4">
      <w:start w:val="1"/>
      <w:numFmt w:val="decimal"/>
      <w:lvlText w:val="(%1)"/>
      <w:lvlJc w:val="left"/>
      <w:pPr>
        <w:ind w:left="1710" w:hanging="360"/>
      </w:pPr>
      <w:rPr>
        <w:rFonts w:hint="defaul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3">
    <w:nsid w:val="265E30AF"/>
    <w:multiLevelType w:val="hybridMultilevel"/>
    <w:tmpl w:val="473C3A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69D58F7"/>
    <w:multiLevelType w:val="hybridMultilevel"/>
    <w:tmpl w:val="8CE834A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53285F22"/>
    <w:multiLevelType w:val="hybridMultilevel"/>
    <w:tmpl w:val="A06261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9DE264E"/>
    <w:multiLevelType w:val="multilevel"/>
    <w:tmpl w:val="3F04CDCA"/>
    <w:lvl w:ilvl="0">
      <w:start w:val="1"/>
      <w:numFmt w:val="decimal"/>
      <w:lvlText w:val="%1"/>
      <w:lvlJc w:val="left"/>
      <w:pPr>
        <w:tabs>
          <w:tab w:val="num" w:pos="360"/>
        </w:tabs>
        <w:ind w:left="360" w:hanging="360"/>
      </w:pPr>
      <w:rPr>
        <w:rFonts w:hint="default"/>
      </w:rPr>
    </w:lvl>
    <w:lvl w:ilvl="1">
      <w:start w:val="1"/>
      <w:numFmt w:val="lowerRoman"/>
      <w:lvlText w:val="%2."/>
      <w:lvlJc w:val="righ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747161BA"/>
    <w:multiLevelType w:val="hybridMultilevel"/>
    <w:tmpl w:val="65BEC90A"/>
    <w:lvl w:ilvl="0" w:tplc="D090CF7C">
      <w:start w:val="1"/>
      <w:numFmt w:val="lowerLetter"/>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8">
    <w:nsid w:val="75187DAF"/>
    <w:multiLevelType w:val="hybridMultilevel"/>
    <w:tmpl w:val="56A4239C"/>
    <w:lvl w:ilvl="0" w:tplc="FD72AA74">
      <w:start w:val="1"/>
      <w:numFmt w:val="decimal"/>
      <w:lvlText w:val="%1."/>
      <w:lvlJc w:val="left"/>
      <w:pPr>
        <w:tabs>
          <w:tab w:val="num" w:pos="1080"/>
        </w:tabs>
        <w:ind w:left="1080" w:hanging="720"/>
      </w:pPr>
      <w:rPr>
        <w:rFonts w:hint="default"/>
        <w:u w:val="no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79076415"/>
    <w:multiLevelType w:val="hybridMultilevel"/>
    <w:tmpl w:val="B72C821E"/>
    <w:lvl w:ilvl="0" w:tplc="23A48D2C">
      <w:start w:val="1"/>
      <w:numFmt w:val="bullet"/>
      <w:lvlText w:val=""/>
      <w:lvlJc w:val="left"/>
      <w:pPr>
        <w:ind w:left="2160" w:hanging="360"/>
      </w:pPr>
      <w:rPr>
        <w:rFonts w:ascii="Symbol" w:hAnsi="Symbol" w:hint="default"/>
      </w:rPr>
    </w:lvl>
    <w:lvl w:ilvl="1" w:tplc="04090019" w:tentative="1">
      <w:start w:val="1"/>
      <w:numFmt w:val="bullet"/>
      <w:lvlText w:val="o"/>
      <w:lvlJc w:val="left"/>
      <w:pPr>
        <w:ind w:left="1800" w:hanging="360"/>
      </w:pPr>
      <w:rPr>
        <w:rFonts w:ascii="Courier New" w:hAnsi="Courier New" w:cs="Courier New" w:hint="default"/>
      </w:rPr>
    </w:lvl>
    <w:lvl w:ilvl="2" w:tplc="0409001B" w:tentative="1">
      <w:start w:val="1"/>
      <w:numFmt w:val="bullet"/>
      <w:lvlText w:val=""/>
      <w:lvlJc w:val="left"/>
      <w:pPr>
        <w:ind w:left="2520" w:hanging="360"/>
      </w:pPr>
      <w:rPr>
        <w:rFonts w:ascii="Wingdings" w:hAnsi="Wingdings" w:hint="default"/>
      </w:rPr>
    </w:lvl>
    <w:lvl w:ilvl="3" w:tplc="0409000F" w:tentative="1">
      <w:start w:val="1"/>
      <w:numFmt w:val="bullet"/>
      <w:lvlText w:val=""/>
      <w:lvlJc w:val="left"/>
      <w:pPr>
        <w:ind w:left="3240" w:hanging="360"/>
      </w:pPr>
      <w:rPr>
        <w:rFonts w:ascii="Symbol" w:hAnsi="Symbol" w:hint="default"/>
      </w:rPr>
    </w:lvl>
    <w:lvl w:ilvl="4" w:tplc="04090019" w:tentative="1">
      <w:start w:val="1"/>
      <w:numFmt w:val="bullet"/>
      <w:lvlText w:val="o"/>
      <w:lvlJc w:val="left"/>
      <w:pPr>
        <w:ind w:left="3960" w:hanging="360"/>
      </w:pPr>
      <w:rPr>
        <w:rFonts w:ascii="Courier New" w:hAnsi="Courier New" w:cs="Courier New" w:hint="default"/>
      </w:rPr>
    </w:lvl>
    <w:lvl w:ilvl="5" w:tplc="0409001B" w:tentative="1">
      <w:start w:val="1"/>
      <w:numFmt w:val="bullet"/>
      <w:lvlText w:val=""/>
      <w:lvlJc w:val="left"/>
      <w:pPr>
        <w:ind w:left="4680" w:hanging="360"/>
      </w:pPr>
      <w:rPr>
        <w:rFonts w:ascii="Wingdings" w:hAnsi="Wingdings" w:hint="default"/>
      </w:rPr>
    </w:lvl>
    <w:lvl w:ilvl="6" w:tplc="0409000F" w:tentative="1">
      <w:start w:val="1"/>
      <w:numFmt w:val="bullet"/>
      <w:lvlText w:val=""/>
      <w:lvlJc w:val="left"/>
      <w:pPr>
        <w:ind w:left="5400" w:hanging="360"/>
      </w:pPr>
      <w:rPr>
        <w:rFonts w:ascii="Symbol" w:hAnsi="Symbol" w:hint="default"/>
      </w:rPr>
    </w:lvl>
    <w:lvl w:ilvl="7" w:tplc="04090019" w:tentative="1">
      <w:start w:val="1"/>
      <w:numFmt w:val="bullet"/>
      <w:lvlText w:val="o"/>
      <w:lvlJc w:val="left"/>
      <w:pPr>
        <w:ind w:left="6120" w:hanging="360"/>
      </w:pPr>
      <w:rPr>
        <w:rFonts w:ascii="Courier New" w:hAnsi="Courier New" w:cs="Courier New" w:hint="default"/>
      </w:rPr>
    </w:lvl>
    <w:lvl w:ilvl="8" w:tplc="0409001B" w:tentative="1">
      <w:start w:val="1"/>
      <w:numFmt w:val="bullet"/>
      <w:lvlText w:val=""/>
      <w:lvlJc w:val="left"/>
      <w:pPr>
        <w:ind w:left="6840" w:hanging="360"/>
      </w:pPr>
      <w:rPr>
        <w:rFonts w:ascii="Wingdings" w:hAnsi="Wingdings" w:hint="default"/>
      </w:rPr>
    </w:lvl>
  </w:abstractNum>
  <w:abstractNum w:abstractNumId="10">
    <w:nsid w:val="7CB32AE6"/>
    <w:multiLevelType w:val="hybridMultilevel"/>
    <w:tmpl w:val="81E48F22"/>
    <w:lvl w:ilvl="0" w:tplc="B06C8E94">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4"/>
  </w:num>
  <w:num w:numId="2">
    <w:abstractNumId w:val="1"/>
  </w:num>
  <w:num w:numId="3">
    <w:abstractNumId w:val="9"/>
  </w:num>
  <w:num w:numId="4">
    <w:abstractNumId w:val="0"/>
  </w:num>
  <w:num w:numId="5">
    <w:abstractNumId w:val="10"/>
  </w:num>
  <w:num w:numId="6">
    <w:abstractNumId w:val="2"/>
  </w:num>
  <w:num w:numId="7">
    <w:abstractNumId w:val="6"/>
  </w:num>
  <w:num w:numId="8">
    <w:abstractNumId w:val="8"/>
  </w:num>
  <w:num w:numId="9">
    <w:abstractNumId w:val="5"/>
  </w:num>
  <w:num w:numId="10">
    <w:abstractNumId w:val="3"/>
  </w:num>
  <w:num w:numId="11">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footnotePr>
    <w:footnote w:id="0"/>
    <w:footnote w:id="1"/>
  </w:footnotePr>
  <w:endnotePr>
    <w:endnote w:id="0"/>
    <w:endnote w:id="1"/>
  </w:endnotePr>
  <w:compat>
    <w:useFELayout/>
  </w:compat>
  <w:rsids>
    <w:rsidRoot w:val="003223B0"/>
    <w:rsid w:val="00027803"/>
    <w:rsid w:val="000502BF"/>
    <w:rsid w:val="00112350"/>
    <w:rsid w:val="00136201"/>
    <w:rsid w:val="00150600"/>
    <w:rsid w:val="001761C8"/>
    <w:rsid w:val="001850BA"/>
    <w:rsid w:val="00185BB5"/>
    <w:rsid w:val="00197529"/>
    <w:rsid w:val="001D4BEB"/>
    <w:rsid w:val="00202EA2"/>
    <w:rsid w:val="002065D1"/>
    <w:rsid w:val="002269CC"/>
    <w:rsid w:val="00243D4B"/>
    <w:rsid w:val="003223B0"/>
    <w:rsid w:val="00377BB5"/>
    <w:rsid w:val="00382437"/>
    <w:rsid w:val="00387930"/>
    <w:rsid w:val="00394909"/>
    <w:rsid w:val="00401E50"/>
    <w:rsid w:val="004317BF"/>
    <w:rsid w:val="004326BF"/>
    <w:rsid w:val="00434E5D"/>
    <w:rsid w:val="00461FE8"/>
    <w:rsid w:val="004770B6"/>
    <w:rsid w:val="00495144"/>
    <w:rsid w:val="004B2EB6"/>
    <w:rsid w:val="005506C5"/>
    <w:rsid w:val="005939D7"/>
    <w:rsid w:val="005F7778"/>
    <w:rsid w:val="0067527E"/>
    <w:rsid w:val="00692746"/>
    <w:rsid w:val="0069296A"/>
    <w:rsid w:val="006A05C9"/>
    <w:rsid w:val="006B58D5"/>
    <w:rsid w:val="006F4093"/>
    <w:rsid w:val="007A74AE"/>
    <w:rsid w:val="007B1B4D"/>
    <w:rsid w:val="007C71CE"/>
    <w:rsid w:val="007D0F9A"/>
    <w:rsid w:val="00811912"/>
    <w:rsid w:val="00843604"/>
    <w:rsid w:val="00855932"/>
    <w:rsid w:val="008633E3"/>
    <w:rsid w:val="00892F17"/>
    <w:rsid w:val="008F4771"/>
    <w:rsid w:val="009274C8"/>
    <w:rsid w:val="00962AA8"/>
    <w:rsid w:val="009A560A"/>
    <w:rsid w:val="009B2679"/>
    <w:rsid w:val="009D06B9"/>
    <w:rsid w:val="009F1DE0"/>
    <w:rsid w:val="009F4F0F"/>
    <w:rsid w:val="00A32734"/>
    <w:rsid w:val="00A67947"/>
    <w:rsid w:val="00A7287F"/>
    <w:rsid w:val="00AD19AA"/>
    <w:rsid w:val="00B71A5E"/>
    <w:rsid w:val="00B903C9"/>
    <w:rsid w:val="00BF42FE"/>
    <w:rsid w:val="00C43934"/>
    <w:rsid w:val="00C848A1"/>
    <w:rsid w:val="00C900FE"/>
    <w:rsid w:val="00CE5A1D"/>
    <w:rsid w:val="00D87BDB"/>
    <w:rsid w:val="00D954B7"/>
    <w:rsid w:val="00E62454"/>
    <w:rsid w:val="00E93819"/>
    <w:rsid w:val="00ED0BB3"/>
    <w:rsid w:val="00EE05AC"/>
    <w:rsid w:val="00EF2644"/>
    <w:rsid w:val="00F07C11"/>
    <w:rsid w:val="00F17E08"/>
    <w:rsid w:val="00F41622"/>
    <w:rsid w:val="00F41D81"/>
    <w:rsid w:val="00F70681"/>
    <w:rsid w:val="00FC64C7"/>
    <w:rsid w:val="00FE756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17B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3223B0"/>
    <w:pPr>
      <w:spacing w:after="0" w:line="240" w:lineRule="auto"/>
      <w:ind w:left="2340" w:hanging="2340"/>
    </w:pPr>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rsid w:val="003223B0"/>
    <w:rPr>
      <w:rFonts w:ascii="Times New Roman" w:eastAsia="Times New Roman" w:hAnsi="Times New Roman" w:cs="Times New Roman"/>
      <w:sz w:val="24"/>
      <w:szCs w:val="24"/>
    </w:rPr>
  </w:style>
  <w:style w:type="character" w:styleId="Hyperlink">
    <w:name w:val="Hyperlink"/>
    <w:basedOn w:val="DefaultParagraphFont"/>
    <w:rsid w:val="003223B0"/>
    <w:rPr>
      <w:color w:val="0000FF"/>
      <w:u w:val="single"/>
    </w:rPr>
  </w:style>
  <w:style w:type="paragraph" w:styleId="BodyText">
    <w:name w:val="Body Text"/>
    <w:basedOn w:val="Normal"/>
    <w:link w:val="BodyTextChar"/>
    <w:rsid w:val="003223B0"/>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3223B0"/>
    <w:rPr>
      <w:rFonts w:ascii="Times New Roman" w:eastAsia="Times New Roman" w:hAnsi="Times New Roman" w:cs="Times New Roman"/>
      <w:sz w:val="24"/>
      <w:szCs w:val="24"/>
    </w:rPr>
  </w:style>
  <w:style w:type="paragraph" w:styleId="ListParagraph">
    <w:name w:val="List Paragraph"/>
    <w:basedOn w:val="Normal"/>
    <w:link w:val="ListParagraphChar"/>
    <w:uiPriority w:val="34"/>
    <w:qFormat/>
    <w:rsid w:val="003223B0"/>
    <w:pPr>
      <w:spacing w:after="0" w:line="240" w:lineRule="auto"/>
      <w:ind w:left="720"/>
    </w:pPr>
    <w:rPr>
      <w:rFonts w:ascii="Times New Roman" w:eastAsia="Times New Roman" w:hAnsi="Times New Roman" w:cs="Times New Roman"/>
      <w:sz w:val="24"/>
      <w:szCs w:val="24"/>
    </w:rPr>
  </w:style>
  <w:style w:type="paragraph" w:styleId="BodyText2">
    <w:name w:val="Body Text 2"/>
    <w:basedOn w:val="Normal"/>
    <w:link w:val="BodyText2Char"/>
    <w:uiPriority w:val="99"/>
    <w:semiHidden/>
    <w:unhideWhenUsed/>
    <w:rsid w:val="009D06B9"/>
    <w:pPr>
      <w:spacing w:after="120" w:line="480" w:lineRule="auto"/>
    </w:pPr>
  </w:style>
  <w:style w:type="character" w:customStyle="1" w:styleId="BodyText2Char">
    <w:name w:val="Body Text 2 Char"/>
    <w:basedOn w:val="DefaultParagraphFont"/>
    <w:link w:val="BodyText2"/>
    <w:uiPriority w:val="99"/>
    <w:semiHidden/>
    <w:rsid w:val="009D06B9"/>
  </w:style>
  <w:style w:type="paragraph" w:customStyle="1" w:styleId="ARR-normalbody">
    <w:name w:val="ARR - normal body"/>
    <w:basedOn w:val="BodyText"/>
    <w:autoRedefine/>
    <w:rsid w:val="00F70681"/>
    <w:pPr>
      <w:tabs>
        <w:tab w:val="left" w:pos="1350"/>
      </w:tabs>
      <w:spacing w:before="120" w:after="240" w:line="360" w:lineRule="auto"/>
      <w:jc w:val="both"/>
    </w:pPr>
    <w:rPr>
      <w:rFonts w:ascii="Cambria" w:hAnsi="Cambria" w:cs="Arial"/>
      <w:lang w:val="en-GB"/>
    </w:rPr>
  </w:style>
  <w:style w:type="paragraph" w:styleId="NoSpacing">
    <w:name w:val="No Spacing"/>
    <w:uiPriority w:val="1"/>
    <w:qFormat/>
    <w:rsid w:val="00D87BDB"/>
    <w:pPr>
      <w:spacing w:after="0" w:line="240" w:lineRule="auto"/>
    </w:pPr>
    <w:rPr>
      <w:rFonts w:ascii="Calibri" w:eastAsia="Calibri" w:hAnsi="Calibri" w:cs="Times New Roman"/>
    </w:rPr>
  </w:style>
  <w:style w:type="paragraph" w:styleId="Caption">
    <w:name w:val="caption"/>
    <w:basedOn w:val="Normal"/>
    <w:next w:val="Normal"/>
    <w:qFormat/>
    <w:rsid w:val="00B71A5E"/>
    <w:pPr>
      <w:spacing w:before="120" w:after="120" w:line="240" w:lineRule="auto"/>
    </w:pPr>
    <w:rPr>
      <w:rFonts w:ascii="Arial" w:eastAsia="Times New Roman" w:hAnsi="Arial" w:cs="Times New Roman"/>
      <w:sz w:val="20"/>
      <w:szCs w:val="20"/>
      <w:lang w:val="en-GB"/>
    </w:rPr>
  </w:style>
  <w:style w:type="character" w:customStyle="1" w:styleId="ListParagraphChar">
    <w:name w:val="List Paragraph Char"/>
    <w:basedOn w:val="DefaultParagraphFont"/>
    <w:link w:val="ListParagraph"/>
    <w:uiPriority w:val="34"/>
    <w:rsid w:val="00B71A5E"/>
    <w:rPr>
      <w:rFonts w:ascii="Times New Roman" w:eastAsia="Times New Roman" w:hAnsi="Times New Roman" w:cs="Times New Roman"/>
      <w:sz w:val="24"/>
      <w:szCs w:val="24"/>
    </w:rPr>
  </w:style>
  <w:style w:type="paragraph" w:styleId="Header">
    <w:name w:val="header"/>
    <w:basedOn w:val="Normal"/>
    <w:link w:val="HeaderChar"/>
    <w:uiPriority w:val="99"/>
    <w:semiHidden/>
    <w:unhideWhenUsed/>
    <w:rsid w:val="004770B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4770B6"/>
  </w:style>
  <w:style w:type="paragraph" w:styleId="Footer">
    <w:name w:val="footer"/>
    <w:basedOn w:val="Normal"/>
    <w:link w:val="FooterChar"/>
    <w:uiPriority w:val="99"/>
    <w:semiHidden/>
    <w:unhideWhenUsed/>
    <w:rsid w:val="004770B6"/>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4770B6"/>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escoodisha.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265010-D3BE-4544-A60B-C709A29BAA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713</TotalTime>
  <Pages>5</Pages>
  <Words>1932</Words>
  <Characters>11017</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OFFICE</dc:creator>
  <cp:keywords/>
  <dc:description/>
  <cp:lastModifiedBy>SUDIP</cp:lastModifiedBy>
  <cp:revision>19</cp:revision>
  <dcterms:created xsi:type="dcterms:W3CDTF">2014-01-27T05:26:00Z</dcterms:created>
  <dcterms:modified xsi:type="dcterms:W3CDTF">2015-01-30T10:41:00Z</dcterms:modified>
</cp:coreProperties>
</file>